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bookmarkStart w:id="0" w:name="_GoBack"/>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color w:val="auto"/>
          <w:sz w:val="44"/>
          <w:szCs w:val="44"/>
        </w:rPr>
      </w:pPr>
      <w:r>
        <w:rPr>
          <w:rFonts w:hint="eastAsia" w:asciiTheme="minorEastAsia" w:hAnsiTheme="minorEastAsia" w:eastAsiaTheme="minorEastAsia" w:cstheme="minorEastAsia"/>
          <w:b/>
          <w:color w:val="auto"/>
          <w:sz w:val="44"/>
          <w:szCs w:val="44"/>
        </w:rPr>
        <w:t>物资购销合同</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274" w:firstLineChars="2241"/>
        <w:textAlignment w:val="auto"/>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合同编号：</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订货方（以下简称甲方）：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使用方（以下简称乙方）：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供货方（以下简称丙方）：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法定代表人：</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地址：</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heme="minorEastAsia" w:hAnsiTheme="minorEastAsia" w:eastAsiaTheme="minorEastAsia" w:cstheme="minorEastAsia"/>
          <w:color w:val="auto"/>
          <w:sz w:val="24"/>
        </w:rPr>
      </w:pP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甲、乙、丙三方就甲方向丙方购买物资供乙方使用的相关事宜，依据《中华人民共和国民法典》，经三方协商一致，订立本合同。</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货物规格、数量及价格</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2"/>
        <w:gridCol w:w="2234"/>
        <w:gridCol w:w="1731"/>
        <w:gridCol w:w="2767"/>
        <w:gridCol w:w="2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477"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品名</w:t>
            </w:r>
          </w:p>
        </w:tc>
        <w:tc>
          <w:tcPr>
            <w:tcW w:w="1085"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数量</w:t>
            </w:r>
          </w:p>
        </w:tc>
        <w:tc>
          <w:tcPr>
            <w:tcW w:w="84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产地</w:t>
            </w:r>
          </w:p>
        </w:tc>
        <w:tc>
          <w:tcPr>
            <w:tcW w:w="1344"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交货地点</w:t>
            </w:r>
          </w:p>
        </w:tc>
        <w:tc>
          <w:tcPr>
            <w:tcW w:w="1251" w:type="pct"/>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b/>
                <w:bCs/>
                <w:color w:val="auto"/>
                <w:sz w:val="24"/>
                <w:vertAlign w:val="baseline"/>
                <w:lang w:val="en-US" w:eastAsia="zh-CN"/>
              </w:rPr>
            </w:pPr>
            <w:r>
              <w:rPr>
                <w:rFonts w:hint="eastAsia" w:asciiTheme="minorEastAsia" w:hAnsiTheme="minorEastAsia" w:cstheme="minorEastAsia"/>
                <w:b/>
                <w:bCs/>
                <w:color w:val="auto"/>
                <w:sz w:val="24"/>
                <w:vertAlign w:val="baseline"/>
                <w:lang w:val="en-US" w:eastAsia="zh-CN"/>
              </w:rPr>
              <w:t>交货时间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982"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原煤</w:t>
            </w:r>
          </w:p>
        </w:tc>
        <w:tc>
          <w:tcPr>
            <w:tcW w:w="2234"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vertAlign w:val="baseline"/>
                <w:lang w:val="en-US" w:eastAsia="zh-CN"/>
              </w:rPr>
              <w:t>约</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vertAlign w:val="baseline"/>
                <w:lang w:val="en-US" w:eastAsia="zh-CN"/>
              </w:rPr>
              <w:t>吨，按实际交付的数量结算</w:t>
            </w:r>
          </w:p>
        </w:tc>
        <w:tc>
          <w:tcPr>
            <w:tcW w:w="1731"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val="0"/>
                <w:bCs w:val="0"/>
                <w:color w:val="auto"/>
                <w:sz w:val="24"/>
                <w:vertAlign w:val="baseline"/>
              </w:rPr>
            </w:pPr>
          </w:p>
        </w:tc>
        <w:tc>
          <w:tcPr>
            <w:tcW w:w="2767"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eastAsia" w:asciiTheme="minorEastAsia" w:hAnsiTheme="minorEastAsia" w:eastAsiaTheme="minorEastAsia" w:cstheme="minorEastAsia"/>
                <w:b w:val="0"/>
                <w:bCs w:val="0"/>
                <w:color w:val="auto"/>
                <w:sz w:val="24"/>
                <w:vertAlign w:val="baseline"/>
              </w:rPr>
            </w:pPr>
          </w:p>
        </w:tc>
        <w:tc>
          <w:tcPr>
            <w:tcW w:w="2576" w:type="dxa"/>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0" w:firstLineChars="0"/>
              <w:jc w:val="center"/>
              <w:textAlignment w:val="auto"/>
              <w:rPr>
                <w:rFonts w:hint="default" w:asciiTheme="minorEastAsia" w:hAnsiTheme="minorEastAsia" w:eastAsiaTheme="minorEastAsia" w:cstheme="minorEastAsia"/>
                <w:b w:val="0"/>
                <w:bCs w:val="0"/>
                <w:color w:val="auto"/>
                <w:sz w:val="24"/>
                <w:vertAlign w:val="baseline"/>
                <w:lang w:val="en-US" w:eastAsia="zh-CN"/>
              </w:rPr>
            </w:pPr>
            <w:r>
              <w:rPr>
                <w:rFonts w:hint="eastAsia" w:asciiTheme="minorEastAsia" w:hAnsiTheme="minorEastAsia" w:cstheme="minorEastAsia"/>
                <w:b w:val="0"/>
                <w:bCs w:val="0"/>
                <w:color w:val="auto"/>
                <w:sz w:val="24"/>
                <w:u w:val="single"/>
                <w:vertAlign w:val="baseline"/>
                <w:lang w:val="en-US" w:eastAsia="zh-CN"/>
              </w:rPr>
              <w:t>2022</w:t>
            </w:r>
            <w:r>
              <w:rPr>
                <w:rFonts w:hint="eastAsia" w:asciiTheme="minorEastAsia" w:hAnsiTheme="minorEastAsia" w:cstheme="minorEastAsia"/>
                <w:b w:val="0"/>
                <w:bCs w:val="0"/>
                <w:color w:val="auto"/>
                <w:sz w:val="24"/>
                <w:u w:val="none"/>
                <w:vertAlign w:val="baseline"/>
                <w:lang w:val="en-US" w:eastAsia="zh-CN"/>
              </w:rPr>
              <w:t>年</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1</w:t>
            </w:r>
            <w:r>
              <w:rPr>
                <w:rFonts w:hint="eastAsia" w:asciiTheme="minorEastAsia" w:hAnsiTheme="minorEastAsia" w:cstheme="minorEastAsia"/>
                <w:b w:val="0"/>
                <w:bCs w:val="0"/>
                <w:color w:val="auto"/>
                <w:sz w:val="24"/>
                <w:u w:val="none"/>
                <w:vertAlign w:val="baseline"/>
                <w:lang w:val="en-US" w:eastAsia="zh-CN"/>
              </w:rPr>
              <w:t>日至</w:t>
            </w:r>
            <w:r>
              <w:rPr>
                <w:rFonts w:hint="eastAsia" w:asciiTheme="minorEastAsia" w:hAnsiTheme="minorEastAsia" w:cstheme="minorEastAsia"/>
                <w:b w:val="0"/>
                <w:bCs w:val="0"/>
                <w:color w:val="auto"/>
                <w:sz w:val="24"/>
                <w:u w:val="single"/>
                <w:vertAlign w:val="baseline"/>
                <w:lang w:val="en-US" w:eastAsia="zh-CN"/>
              </w:rPr>
              <w:t xml:space="preserve">  </w:t>
            </w:r>
            <w:r>
              <w:rPr>
                <w:rFonts w:hint="eastAsia" w:asciiTheme="minorEastAsia" w:hAnsiTheme="minorEastAsia" w:cstheme="minorEastAsia"/>
                <w:b w:val="0"/>
                <w:bCs w:val="0"/>
                <w:color w:val="auto"/>
                <w:sz w:val="24"/>
                <w:u w:val="none"/>
                <w:vertAlign w:val="baseline"/>
                <w:lang w:val="en-US" w:eastAsia="zh-CN"/>
              </w:rPr>
              <w:t>月</w:t>
            </w:r>
            <w:r>
              <w:rPr>
                <w:rFonts w:hint="eastAsia" w:asciiTheme="minorEastAsia" w:hAnsiTheme="minorEastAsia" w:cstheme="minorEastAsia"/>
                <w:b w:val="0"/>
                <w:bCs w:val="0"/>
                <w:color w:val="auto"/>
                <w:sz w:val="24"/>
                <w:u w:val="single"/>
                <w:vertAlign w:val="baseline"/>
                <w:lang w:val="en-US" w:eastAsia="zh-CN"/>
              </w:rPr>
              <w:t>20</w:t>
            </w:r>
            <w:r>
              <w:rPr>
                <w:rFonts w:hint="eastAsia" w:asciiTheme="minorEastAsia" w:hAnsiTheme="minorEastAsia" w:cstheme="minorEastAsia"/>
                <w:b w:val="0"/>
                <w:bCs w:val="0"/>
                <w:color w:val="auto"/>
                <w:sz w:val="24"/>
                <w:u w:val="none"/>
                <w:vertAlign w:val="baseline"/>
                <w:lang w:val="en-US" w:eastAsia="zh-CN"/>
              </w:rPr>
              <w:t>日，以甲方通知的具体时间交货</w:t>
            </w:r>
          </w:p>
        </w:tc>
      </w:tr>
    </w:tbl>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以</w:t>
      </w:r>
      <w:r>
        <w:rPr>
          <w:rFonts w:hint="eastAsia" w:asciiTheme="minorEastAsia" w:hAnsiTheme="minorEastAsia" w:eastAsiaTheme="minorEastAsia" w:cstheme="minorEastAsia"/>
          <w:color w:val="auto"/>
          <w:sz w:val="24"/>
          <w:szCs w:val="24"/>
          <w:lang w:val="en-US" w:eastAsia="zh-CN"/>
        </w:rPr>
        <w:t>收到基低位发热量</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kcal/kg为基准值，含13%增值税价格为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元/大卡），其中不含税价格为</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元/吨（</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lang w:val="en-US" w:eastAsia="zh-CN"/>
        </w:rPr>
        <w:t>元/大卡），以乙方和南华集团检验中心共同确认的数据为验收依据，按每大卡价格确定煤价。</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1.1本合同约定价格包括但不限于包装、装车费、运输费、运输保险费、</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13</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%增值税等货物交付到甲方指定交货地点前所发生的一切费用。</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1.2甲方可根据实际生产情况，增加或减少购买货物的数量，但应在约定的交货日期前</w:t>
      </w: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eastAsiaTheme="minorEastAsia" w:cstheme="minorEastAsia"/>
          <w:color w:val="auto"/>
          <w:sz w:val="24"/>
        </w:rPr>
        <w:t>日由甲方通知丙方。最终以丙甲双方确认的实际供货数量进行结算，丙方同意增加或减少货物的价格均按1.1条约定的价格结算。除上述约定外，丙方多交的货物，甲方、乙方有权拒收。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交货时间：</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丙方</w:t>
      </w:r>
      <w:r>
        <w:rPr>
          <w:rFonts w:hint="eastAsia" w:asciiTheme="minorEastAsia" w:hAnsiTheme="minorEastAsia" w:cstheme="minorEastAsia"/>
          <w:color w:val="auto"/>
          <w:sz w:val="24"/>
          <w:u w:val="none"/>
          <w:lang w:val="en-US" w:eastAsia="zh-CN"/>
        </w:rPr>
        <w:t>应在本合同约定的</w:t>
      </w:r>
      <w:r>
        <w:rPr>
          <w:rFonts w:hint="eastAsia" w:asciiTheme="minorEastAsia" w:hAnsiTheme="minorEastAsia" w:cstheme="minorEastAsia"/>
          <w:b w:val="0"/>
          <w:bCs w:val="0"/>
          <w:color w:val="auto"/>
          <w:sz w:val="24"/>
          <w:u w:val="none"/>
          <w:lang w:val="en-US" w:eastAsia="zh-CN"/>
        </w:rPr>
        <w:t>交货时间</w:t>
      </w:r>
      <w:r>
        <w:rPr>
          <w:rFonts w:hint="eastAsia" w:asciiTheme="minorEastAsia" w:hAnsiTheme="minorEastAsia" w:cstheme="minorEastAsia"/>
          <w:color w:val="auto"/>
          <w:sz w:val="24"/>
          <w:u w:val="none"/>
          <w:lang w:val="en-US" w:eastAsia="zh-CN"/>
        </w:rPr>
        <w:t>内交货完毕</w:t>
      </w:r>
      <w:r>
        <w:rPr>
          <w:rFonts w:hint="eastAsia" w:asciiTheme="minorEastAsia" w:hAnsiTheme="minorEastAsia" w:eastAsiaTheme="minorEastAsia" w:cstheme="minorEastAsia"/>
          <w:color w:val="auto"/>
          <w:sz w:val="24"/>
        </w:rPr>
        <w:t>，交货完毕是指丙方依照本合同将全部货物交付给乙方并经乙方验收合格。</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交货地点：</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left="0" w:leftChars="0" w:firstLine="480" w:firstLineChars="200"/>
        <w:textAlignment w:val="auto"/>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rPr>
        <w:t>交货地点为：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，其中卸货费用支付方式为（</w:t>
      </w:r>
      <w:r>
        <w:rPr>
          <w:rFonts w:hint="eastAsia" w:asciiTheme="minorEastAsia" w:hAnsiTheme="minorEastAsia" w:eastAsiaTheme="minorEastAsia" w:cstheme="minorEastAsia"/>
          <w:color w:val="auto"/>
          <w:sz w:val="24"/>
          <w:lang w:val="en-US" w:eastAsia="zh-CN"/>
        </w:rPr>
        <w:t>b</w:t>
      </w:r>
      <w:r>
        <w:rPr>
          <w:rFonts w:hint="eastAsia" w:asciiTheme="minorEastAsia" w:hAnsiTheme="minorEastAsia" w:eastAsiaTheme="minorEastAsia" w:cstheme="minorEastAsia"/>
          <w:color w:val="auto"/>
          <w:sz w:val="24"/>
        </w:rPr>
        <w:t>）：（a）甲方支付</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（b）乙方支付</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（c）丙方支付</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（d）其他：</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 xml:space="preserve">  </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left="0" w:leftChars="0" w:firstLine="0" w:firstLineChars="0"/>
        <w:textAlignment w:val="auto"/>
        <w:rPr>
          <w:rFonts w:hint="default" w:asciiTheme="minorEastAsia" w:hAnsiTheme="minorEastAsia" w:eastAsiaTheme="minorEastAsia" w:cstheme="minorEastAsia"/>
          <w:color w:val="auto"/>
          <w:sz w:val="24"/>
          <w:u w:val="single"/>
          <w:lang w:val="en-US" w:eastAsia="zh-CN"/>
        </w:rPr>
      </w:pP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highlight w:val="none"/>
          <w:u w:val="singl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质量要求及验收：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default"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一</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lang w:val="en-US" w:eastAsia="zh-CN"/>
        </w:rPr>
        <w:t>质量要求</w:t>
      </w:r>
      <w:r>
        <w:rPr>
          <w:rFonts w:hint="eastAsia" w:asciiTheme="minorEastAsia" w:hAnsiTheme="minorEastAsia" w:cstheme="minorEastAsia"/>
          <w:color w:val="auto"/>
          <w:sz w:val="24"/>
          <w:lang w:val="en-US" w:eastAsia="zh-CN"/>
        </w:rPr>
        <w:t>及结算方法</w:t>
      </w:r>
    </w:p>
    <w:tbl>
      <w:tblPr>
        <w:tblStyle w:val="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9"/>
        <w:gridCol w:w="1680"/>
        <w:gridCol w:w="1109"/>
        <w:gridCol w:w="1109"/>
        <w:gridCol w:w="2536"/>
        <w:gridCol w:w="27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全水分</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空干基灰分</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挥发分</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全硫</w:t>
            </w:r>
          </w:p>
        </w:tc>
        <w:tc>
          <w:tcPr>
            <w:tcW w:w="2534" w:type="dxa"/>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lang w:val="en-US" w:eastAsia="zh-CN"/>
              </w:rPr>
              <w:t>收到基低位发热值</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0.3mm以下颗粒比例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32</w:t>
            </w:r>
            <w:r>
              <w:rPr>
                <w:rFonts w:hint="eastAsia" w:asciiTheme="minorEastAsia" w:hAnsiTheme="minorEastAsia" w:eastAsiaTheme="minorEastAsia" w:cstheme="minorEastAsia"/>
                <w:color w:val="auto"/>
                <w:sz w:val="24"/>
                <w:szCs w:val="24"/>
                <w:lang w:val="en-US" w:eastAsia="zh-CN"/>
              </w:rPr>
              <w:t>%</w:t>
            </w:r>
          </w:p>
        </w:tc>
        <w:tc>
          <w:tcPr>
            <w:tcW w:w="816"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≤30%</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≥25%</w:t>
            </w:r>
          </w:p>
        </w:tc>
        <w:tc>
          <w:tcPr>
            <w:tcW w:w="539"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≤1.5%</w:t>
            </w:r>
          </w:p>
        </w:tc>
        <w:tc>
          <w:tcPr>
            <w:tcW w:w="2534" w:type="dxa"/>
            <w:noWrap w:val="0"/>
            <w:vAlign w:val="center"/>
          </w:tcPr>
          <w:p>
            <w:pPr>
              <w:numPr>
                <w:ilvl w:val="255"/>
                <w:numId w:val="0"/>
              </w:numPr>
              <w:ind w:left="0" w:leftChars="0" w:firstLine="0" w:firstLineChars="0"/>
              <w:jc w:val="center"/>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u w:val="none"/>
                <w:lang w:val="en-US" w:eastAsia="zh-CN"/>
              </w:rPr>
              <w:t>3000-4000</w:t>
            </w:r>
            <w:r>
              <w:rPr>
                <w:rFonts w:hint="eastAsia" w:asciiTheme="minorEastAsia" w:hAnsiTheme="minorEastAsia" w:eastAsiaTheme="minorEastAsia" w:cstheme="minorEastAsia"/>
                <w:color w:val="auto"/>
                <w:sz w:val="24"/>
                <w:lang w:val="en-US" w:eastAsia="zh-CN"/>
              </w:rPr>
              <w:t>kcal/kg</w:t>
            </w:r>
          </w:p>
        </w:tc>
        <w:tc>
          <w:tcPr>
            <w:tcW w:w="1335" w:type="pct"/>
            <w:noWrap w:val="0"/>
            <w:vAlign w:val="center"/>
          </w:tcPr>
          <w:p>
            <w:pPr>
              <w:keepNext w:val="0"/>
              <w:keepLines w:val="0"/>
              <w:pageBreakBefore w:val="0"/>
              <w:widowControl w:val="0"/>
              <w:numPr>
                <w:ilvl w:val="255"/>
                <w:numId w:val="0"/>
              </w:numPr>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≤10%</w:t>
            </w:r>
          </w:p>
        </w:tc>
      </w:tr>
    </w:tbl>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cstheme="minorEastAsia"/>
          <w:color w:val="auto"/>
          <w:sz w:val="24"/>
          <w:szCs w:val="24"/>
          <w:lang w:val="en-US" w:eastAsia="zh-CN"/>
        </w:rPr>
        <w:t>1.</w:t>
      </w:r>
      <w:r>
        <w:rPr>
          <w:rFonts w:hint="eastAsia" w:asciiTheme="minorEastAsia" w:hAnsiTheme="minorEastAsia" w:eastAsiaTheme="minorEastAsia" w:cstheme="minorEastAsia"/>
          <w:color w:val="auto"/>
          <w:sz w:val="24"/>
          <w:szCs w:val="24"/>
          <w:lang w:val="en-US" w:eastAsia="zh-CN"/>
        </w:rPr>
        <w:t>全水分高于</w:t>
      </w:r>
      <w:r>
        <w:rPr>
          <w:rFonts w:hint="eastAsia" w:asciiTheme="minorEastAsia" w:hAnsiTheme="minorEastAsia" w:cstheme="minorEastAsia"/>
          <w:color w:val="auto"/>
          <w:sz w:val="24"/>
          <w:szCs w:val="24"/>
          <w:lang w:val="en-US" w:eastAsia="zh-CN"/>
        </w:rPr>
        <w:t>32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【如所供煤全水分为3</w:t>
      </w: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w:t>
      </w:r>
      <w:r>
        <w:rPr>
          <w:rFonts w:hint="eastAsia" w:asciiTheme="minorEastAsia" w:hAnsiTheme="minorEastAsia" w:cstheme="minorEastAsia"/>
          <w:color w:val="auto"/>
          <w:sz w:val="24"/>
          <w:szCs w:val="24"/>
          <w:lang w:val="en-US" w:eastAsia="zh-CN"/>
        </w:rPr>
        <w:t>5</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cstheme="minorEastAsia"/>
          <w:color w:val="auto"/>
          <w:sz w:val="24"/>
          <w:szCs w:val="24"/>
          <w:lang w:val="en-US" w:eastAsia="zh-CN"/>
        </w:rPr>
        <w:t>32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val="en-US" w:eastAsia="zh-CN"/>
        </w:rPr>
        <w:t>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zh-CN"/>
        </w:rPr>
        <w:t>灰分高于30%，</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w:t>
      </w:r>
      <w:r>
        <w:rPr>
          <w:rFonts w:hint="eastAsia" w:asciiTheme="minorEastAsia" w:hAnsi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val="en-US" w:eastAsia="zh-CN"/>
        </w:rPr>
        <w:t>【如所供煤灰分为35%，当天供货金额10000元，则</w:t>
      </w:r>
      <w:r>
        <w:rPr>
          <w:rFonts w:hint="eastAsia" w:asciiTheme="minorEastAsia" w:hAnsiTheme="minorEastAsia" w:cstheme="minorEastAsia"/>
          <w:color w:val="auto"/>
          <w:sz w:val="24"/>
          <w:szCs w:val="24"/>
          <w:lang w:val="en-US" w:eastAsia="zh-CN"/>
        </w:rPr>
        <w:t>减价</w:t>
      </w:r>
      <w:r>
        <w:rPr>
          <w:rFonts w:hint="eastAsia" w:asciiTheme="minorEastAsia" w:hAnsiTheme="minorEastAsia" w:eastAsiaTheme="minorEastAsia" w:cstheme="minorEastAsia"/>
          <w:color w:val="auto"/>
          <w:sz w:val="24"/>
          <w:szCs w:val="24"/>
          <w:lang w:val="en-US" w:eastAsia="zh-CN"/>
        </w:rPr>
        <w:t>金额=10000×（35%</w:t>
      </w:r>
      <w:r>
        <w:rPr>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auto"/>
          <w:sz w:val="24"/>
          <w:szCs w:val="24"/>
          <w:lang w:val="en-US" w:eastAsia="zh-CN"/>
        </w:rPr>
        <w:t>30%）=500元】。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lang w:val="en-US" w:eastAsia="zh-CN"/>
        </w:rPr>
        <w:t>全硫含量超过1.5%，</w:t>
      </w:r>
      <w:r>
        <w:rPr>
          <w:rFonts w:hint="eastAsia" w:asciiTheme="minorEastAsia" w:hAnsiTheme="minorEastAsia" w:cstheme="minorEastAsia"/>
          <w:color w:val="auto"/>
          <w:sz w:val="24"/>
          <w:lang w:val="en-US" w:eastAsia="zh-CN"/>
        </w:rPr>
        <w:t>减价金额：</w:t>
      </w:r>
      <w:r>
        <w:rPr>
          <w:rFonts w:hint="eastAsia" w:asciiTheme="minorEastAsia" w:hAnsiTheme="minorEastAsia" w:eastAsiaTheme="minorEastAsia" w:cstheme="minorEastAsia"/>
          <w:color w:val="auto"/>
          <w:sz w:val="24"/>
          <w:lang w:val="en-US" w:eastAsia="zh-CN"/>
        </w:rPr>
        <w:t>【如所供煤含硫量为1.8%，当日供货金额10000元，则应扣除金额=10000×10%×(1.8%</w:t>
      </w:r>
      <w:r>
        <w:rPr>
          <w:rFonts w:hint="eastAsia" w:asciiTheme="minorEastAsia" w:hAnsiTheme="minorEastAsia" w:eastAsiaTheme="minorEastAsia" w:cstheme="minorEastAsia"/>
          <w:color w:val="auto"/>
          <w:sz w:val="24"/>
          <w:highlight w:val="none"/>
          <w:lang w:val="en-US" w:eastAsia="zh-CN"/>
        </w:rPr>
        <w:t>-</w:t>
      </w:r>
      <w:r>
        <w:rPr>
          <w:rFonts w:hint="eastAsia" w:asciiTheme="minorEastAsia" w:hAnsiTheme="minorEastAsia" w:eastAsiaTheme="minorEastAsia" w:cstheme="minorEastAsia"/>
          <w:color w:val="auto"/>
          <w:sz w:val="24"/>
          <w:lang w:val="en-US" w:eastAsia="zh-CN"/>
        </w:rPr>
        <w:t>1.5%</w:t>
      </w:r>
      <w:r>
        <w:rPr>
          <w:rFonts w:hint="eastAsia" w:asciiTheme="minorEastAsia" w:hAnsiTheme="minorEastAsia" w:cstheme="minorEastAsia"/>
          <w:color w:val="auto"/>
          <w:sz w:val="24"/>
          <w:highlight w:val="none"/>
          <w:lang w:val="en-US" w:eastAsia="zh-CN"/>
        </w:rPr>
        <w:t>)</w:t>
      </w:r>
      <w:r>
        <w:rPr>
          <w:rFonts w:hint="eastAsia" w:asciiTheme="minorEastAsia" w:hAnsiTheme="minorEastAsia" w:eastAsiaTheme="minorEastAsia" w:cstheme="minorEastAsia"/>
          <w:color w:val="auto"/>
          <w:sz w:val="24"/>
          <w:lang w:val="en-US" w:eastAsia="zh-CN"/>
        </w:rPr>
        <w:t>/1.0%=300元】。</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4.</w:t>
      </w:r>
      <w:r>
        <w:rPr>
          <w:rFonts w:hint="eastAsia" w:asciiTheme="minorEastAsia" w:hAnsiTheme="minorEastAsia" w:eastAsiaTheme="minorEastAsia" w:cstheme="minorEastAsia"/>
          <w:color w:val="auto"/>
          <w:sz w:val="24"/>
          <w:lang w:val="en-US" w:eastAsia="zh-CN"/>
        </w:rPr>
        <w:t>外观检查发现原煤质量异常（如水分、煤矸石等含量异常高）时，乙方有权要求延迟卸车或直接拒收。</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cstheme="minorEastAsia"/>
          <w:color w:val="auto"/>
          <w:sz w:val="24"/>
          <w:lang w:val="en-US" w:eastAsia="zh-CN"/>
        </w:rPr>
        <w:t>5.</w:t>
      </w:r>
      <w:r>
        <w:rPr>
          <w:rFonts w:hint="eastAsia" w:asciiTheme="minorEastAsia" w:hAnsiTheme="minorEastAsia" w:eastAsiaTheme="minorEastAsia" w:cstheme="minorEastAsia"/>
          <w:color w:val="auto"/>
          <w:sz w:val="24"/>
          <w:lang w:val="en-US" w:eastAsia="zh-CN"/>
        </w:rPr>
        <w:t>出现以下情形之一的，乙方有权作退货处理：（1）收到基低位发热量＜2</w:t>
      </w:r>
      <w:r>
        <w:rPr>
          <w:rFonts w:hint="eastAsia" w:asciiTheme="minorEastAsia" w:hAnsiTheme="minorEastAsia" w:cstheme="minorEastAsia"/>
          <w:color w:val="auto"/>
          <w:sz w:val="24"/>
          <w:lang w:val="en-US" w:eastAsia="zh-CN"/>
        </w:rPr>
        <w:t>7</w:t>
      </w:r>
      <w:r>
        <w:rPr>
          <w:rFonts w:hint="eastAsia" w:asciiTheme="minorEastAsia" w:hAnsiTheme="minorEastAsia" w:eastAsiaTheme="minorEastAsia" w:cstheme="minorEastAsia"/>
          <w:color w:val="auto"/>
          <w:sz w:val="24"/>
          <w:lang w:val="en-US" w:eastAsia="zh-CN"/>
        </w:rPr>
        <w:t>00kcal/kg；（2）全水分≥3</w:t>
      </w:r>
      <w:r>
        <w:rPr>
          <w:rFonts w:hint="eastAsia" w:asciiTheme="minorEastAsia" w:hAnsiTheme="minorEastAsia" w:cstheme="minorEastAsia"/>
          <w:color w:val="auto"/>
          <w:sz w:val="24"/>
          <w:lang w:val="en-US" w:eastAsia="zh-CN"/>
        </w:rPr>
        <w:t>7</w:t>
      </w:r>
      <w:r>
        <w:rPr>
          <w:rFonts w:hint="eastAsia" w:asciiTheme="minorEastAsia" w:hAnsiTheme="minorEastAsia" w:eastAsiaTheme="minorEastAsia" w:cstheme="minorEastAsia"/>
          <w:color w:val="auto"/>
          <w:sz w:val="24"/>
          <w:lang w:val="en-US" w:eastAsia="zh-CN"/>
        </w:rPr>
        <w:t>%；（3）全硫≥2%。</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6.结算方法。</w:t>
      </w:r>
      <w:r>
        <w:rPr>
          <w:rFonts w:hint="eastAsia" w:asciiTheme="minorEastAsia" w:hAnsiTheme="minorEastAsia" w:eastAsiaTheme="minorEastAsia" w:cstheme="minorEastAsia"/>
          <w:color w:val="auto"/>
          <w:sz w:val="24"/>
          <w:u w:val="none"/>
          <w:lang w:val="en-US" w:eastAsia="zh-CN"/>
        </w:rPr>
        <w:t>根据乙方每天的检验报告计算每天结算金额，按月结算付款：</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2700</w:t>
      </w:r>
      <w:r>
        <w:rPr>
          <w:rFonts w:hint="eastAsia" w:asciiTheme="minorEastAsia" w:hAnsiTheme="minorEastAsia" w:eastAsiaTheme="minorEastAsia" w:cstheme="minorEastAsia"/>
          <w:color w:val="auto"/>
          <w:sz w:val="24"/>
          <w:u w:val="none"/>
          <w:lang w:val="en-US" w:eastAsia="zh-CN"/>
        </w:rPr>
        <w:t>，退货处理。</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（2）</w:t>
      </w:r>
      <w:r>
        <w:rPr>
          <w:rFonts w:hint="eastAsia" w:asciiTheme="minorEastAsia" w:hAnsiTheme="minorEastAsia" w:cstheme="minorEastAsia"/>
          <w:color w:val="auto"/>
          <w:sz w:val="24"/>
          <w:u w:val="none"/>
          <w:lang w:val="en-US" w:eastAsia="zh-CN"/>
        </w:rPr>
        <w:t>2700</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2900</w:t>
      </w:r>
      <w:r>
        <w:rPr>
          <w:rFonts w:hint="eastAsia" w:asciiTheme="minorEastAsia" w:hAnsiTheme="minorEastAsia" w:eastAsiaTheme="minorEastAsia" w:cstheme="minorEastAsia"/>
          <w:color w:val="auto"/>
          <w:sz w:val="24"/>
          <w:u w:val="none"/>
          <w:lang w:val="en-US" w:eastAsia="zh-CN"/>
        </w:rPr>
        <w:t>，结算金额=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0.08元/大卡）×当日结算重量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（3）</w:t>
      </w:r>
      <w:r>
        <w:rPr>
          <w:rFonts w:hint="eastAsia" w:asciiTheme="minorEastAsia" w:hAnsiTheme="minorEastAsia" w:cstheme="minorEastAsia"/>
          <w:color w:val="auto"/>
          <w:sz w:val="24"/>
          <w:u w:val="none"/>
          <w:lang w:val="en-US" w:eastAsia="zh-CN"/>
        </w:rPr>
        <w:t>2900</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3000</w:t>
      </w:r>
      <w:r>
        <w:rPr>
          <w:rFonts w:hint="eastAsia" w:asciiTheme="minorEastAsia" w:hAnsiTheme="minorEastAsia" w:eastAsiaTheme="minorEastAsia" w:cstheme="minorEastAsia"/>
          <w:color w:val="auto"/>
          <w:sz w:val="24"/>
          <w:u w:val="none"/>
          <w:lang w:val="en-US" w:eastAsia="zh-CN"/>
        </w:rPr>
        <w:t>，结算金额=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0.03元/大卡）×当日结算重量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3000</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0</w:t>
      </w:r>
      <w:r>
        <w:rPr>
          <w:rFonts w:hint="eastAsia" w:asciiTheme="minorEastAsia" w:hAnsiTheme="minorEastAsia" w:eastAsiaTheme="minorEastAsia" w:cstheme="minorEastAsia"/>
          <w:color w:val="auto"/>
          <w:sz w:val="24"/>
          <w:u w:val="none"/>
          <w:lang w:val="en-US" w:eastAsia="zh-CN"/>
        </w:rPr>
        <w:t>00，结算金额=</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×合同每大卡单价×当日结算重量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（5）</w:t>
      </w:r>
      <w:r>
        <w:rPr>
          <w:rFonts w:hint="eastAsia" w:asciiTheme="minorEastAsia" w:hAnsiTheme="minorEastAsia" w:eastAsiaTheme="minorEastAsia" w:cstheme="minorEastAsia"/>
          <w:color w:val="auto"/>
          <w:sz w:val="24"/>
          <w:szCs w:val="24"/>
          <w:u w:val="none"/>
          <w:lang w:val="en-US" w:eastAsia="zh-CN"/>
        </w:rPr>
        <w:t>收到基低位发热量</w:t>
      </w: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0</w:t>
      </w:r>
      <w:r>
        <w:rPr>
          <w:rFonts w:hint="eastAsia" w:asciiTheme="minorEastAsia" w:hAnsiTheme="minorEastAsia" w:eastAsiaTheme="minorEastAsia" w:cstheme="minorEastAsia"/>
          <w:color w:val="auto"/>
          <w:sz w:val="24"/>
          <w:u w:val="none"/>
          <w:lang w:val="en-US" w:eastAsia="zh-CN"/>
        </w:rPr>
        <w:t>00，结算金额=4</w:t>
      </w:r>
      <w:r>
        <w:rPr>
          <w:rFonts w:hint="eastAsia" w:asciiTheme="minorEastAsia" w:hAnsiTheme="minorEastAsia" w:cstheme="minorEastAsia"/>
          <w:color w:val="auto"/>
          <w:sz w:val="24"/>
          <w:u w:val="none"/>
          <w:lang w:val="en-US" w:eastAsia="zh-CN"/>
        </w:rPr>
        <w:t>0</w:t>
      </w:r>
      <w:r>
        <w:rPr>
          <w:rFonts w:hint="eastAsia" w:asciiTheme="minorEastAsia" w:hAnsiTheme="minorEastAsia" w:eastAsiaTheme="minorEastAsia" w:cstheme="minorEastAsia"/>
          <w:color w:val="auto"/>
          <w:sz w:val="24"/>
          <w:u w:val="none"/>
          <w:lang w:val="en-US" w:eastAsia="zh-CN"/>
        </w:rPr>
        <w:t>00×合同每</w:t>
      </w:r>
      <w:r>
        <w:rPr>
          <w:rFonts w:hint="eastAsia" w:asciiTheme="minorEastAsia" w:hAnsiTheme="minorEastAsia" w:cstheme="minorEastAsia"/>
          <w:color w:val="auto"/>
          <w:sz w:val="24"/>
          <w:u w:val="none"/>
          <w:lang w:val="en-US" w:eastAsia="zh-CN"/>
        </w:rPr>
        <w:t>大</w:t>
      </w:r>
      <w:r>
        <w:rPr>
          <w:rFonts w:hint="eastAsia" w:asciiTheme="minorEastAsia" w:hAnsiTheme="minorEastAsia" w:eastAsiaTheme="minorEastAsia" w:cstheme="minorEastAsia"/>
          <w:color w:val="auto"/>
          <w:sz w:val="24"/>
          <w:u w:val="none"/>
          <w:lang w:val="en-US" w:eastAsia="zh-CN"/>
        </w:rPr>
        <w:t>卡单价×当日结算重量</w:t>
      </w:r>
      <w:r>
        <w:rPr>
          <w:rFonts w:hint="eastAsia" w:asciiTheme="minorEastAsia" w:hAnsiTheme="minorEastAsia" w:cstheme="minorEastAsia"/>
          <w:color w:val="auto"/>
          <w:sz w:val="24"/>
          <w:u w:val="none"/>
          <w:lang w:val="en-US" w:eastAsia="zh-CN"/>
        </w:rPr>
        <w:t>（吨）</w:t>
      </w:r>
      <w:r>
        <w:rPr>
          <w:rFonts w:hint="eastAsia" w:asciiTheme="minorEastAsia" w:hAnsiTheme="minorEastAsia" w:cstheme="minorEastAsia"/>
          <w:color w:val="auto"/>
          <w:sz w:val="24"/>
          <w:highlight w:val="none"/>
          <w:u w:val="none"/>
          <w:lang w:val="en-US" w:eastAsia="zh-CN"/>
        </w:rPr>
        <w:t>－</w:t>
      </w:r>
      <w:r>
        <w:rPr>
          <w:rFonts w:hint="eastAsia" w:asciiTheme="minorEastAsia" w:hAnsiTheme="minorEastAsia" w:eastAsiaTheme="minorEastAsia" w:cstheme="minorEastAsia"/>
          <w:color w:val="auto"/>
          <w:sz w:val="24"/>
          <w:u w:val="none"/>
          <w:lang w:val="en-US" w:eastAsia="zh-CN"/>
        </w:rPr>
        <w:t>合计</w:t>
      </w:r>
      <w:r>
        <w:rPr>
          <w:rFonts w:hint="eastAsia" w:asciiTheme="minorEastAsia" w:hAnsiTheme="minorEastAsia" w:cstheme="minorEastAsia"/>
          <w:color w:val="auto"/>
          <w:sz w:val="24"/>
          <w:u w:val="none"/>
          <w:lang w:val="en-US" w:eastAsia="zh-CN"/>
        </w:rPr>
        <w:t>减价</w:t>
      </w:r>
      <w:r>
        <w:rPr>
          <w:rFonts w:hint="eastAsia" w:asciiTheme="minorEastAsia" w:hAnsiTheme="minorEastAsia" w:eastAsiaTheme="minorEastAsia" w:cstheme="minorEastAsia"/>
          <w:color w:val="auto"/>
          <w:sz w:val="24"/>
          <w:u w:val="none"/>
          <w:lang w:val="en-US" w:eastAsia="zh-CN"/>
        </w:rPr>
        <w:t>数。</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lang w:eastAsia="zh-CN"/>
        </w:rPr>
        <w:t>（</w:t>
      </w:r>
      <w:r>
        <w:rPr>
          <w:rFonts w:hint="eastAsia" w:asciiTheme="minorEastAsia" w:hAnsiTheme="minorEastAsia" w:cstheme="minorEastAsia"/>
          <w:color w:val="auto"/>
          <w:sz w:val="24"/>
          <w:lang w:val="en-US" w:eastAsia="zh-CN"/>
        </w:rPr>
        <w:t>二</w:t>
      </w:r>
      <w:r>
        <w:rPr>
          <w:rFonts w:hint="eastAsia" w:asciiTheme="minorEastAsia" w:hAnsiTheme="minorEastAsia" w:eastAsiaTheme="minorEastAsia" w:cstheme="minorEastAsia"/>
          <w:color w:val="auto"/>
          <w:sz w:val="24"/>
          <w:lang w:eastAsia="zh-CN"/>
        </w:rPr>
        <w:t>）</w:t>
      </w:r>
      <w:r>
        <w:rPr>
          <w:rFonts w:hint="eastAsia" w:asciiTheme="minorEastAsia" w:hAnsiTheme="minorEastAsia" w:eastAsiaTheme="minorEastAsia" w:cstheme="minorEastAsia"/>
          <w:color w:val="auto"/>
          <w:sz w:val="24"/>
        </w:rPr>
        <w:t>验收及提出异议的期限</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验收工作由乙方组织，由南华集团检验与试验中心（下称检验中心）抽检监督。</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抽样检验方式</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（1）乙方质量检验组抽签确定的质检员和乙方监督小组（至少一名成员），以及检验中心检验员均同时到现场后，才能开始取样。采样现场</w:t>
      </w:r>
      <w:r>
        <w:rPr>
          <w:rFonts w:hint="eastAsia" w:asciiTheme="minorEastAsia" w:hAnsiTheme="minorEastAsia" w:eastAsiaTheme="minorEastAsia" w:cstheme="minorEastAsia"/>
          <w:color w:val="auto"/>
          <w:sz w:val="24"/>
          <w:highlight w:val="none"/>
          <w:lang w:val="en-US" w:eastAsia="zh-CN"/>
        </w:rPr>
        <w:t>即时</w:t>
      </w:r>
      <w:r>
        <w:rPr>
          <w:rFonts w:hint="eastAsia" w:asciiTheme="minorEastAsia" w:hAnsiTheme="minorEastAsia" w:eastAsiaTheme="minorEastAsia" w:cstheme="minorEastAsia"/>
          <w:color w:val="auto"/>
          <w:sz w:val="24"/>
          <w:lang w:val="en-US" w:eastAsia="zh-CN"/>
        </w:rPr>
        <w:t>书写《入厂原煤采样记录本》，本日采样工作结束后，参与人员现场签字确认。</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（2）当天进厂原煤车数≥6时，乙方与检验中心双方分别随机各采3个（车）不同煤样共6个煤样；当天进厂原煤车数＜6时，乙方与检验中心双方分别随机采完所有车次煤样</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双方各自检测分析，</w:t>
      </w:r>
      <w:r>
        <w:rPr>
          <w:rFonts w:hint="eastAsia" w:asciiTheme="minorEastAsia" w:hAnsiTheme="minorEastAsia" w:cstheme="minorEastAsia"/>
          <w:strike w:val="0"/>
          <w:dstrike w:val="0"/>
          <w:color w:val="auto"/>
          <w:sz w:val="24"/>
          <w:lang w:val="en-US" w:eastAsia="zh-CN"/>
        </w:rPr>
        <w:t>将</w:t>
      </w:r>
      <w:r>
        <w:rPr>
          <w:rFonts w:hint="eastAsia" w:asciiTheme="minorEastAsia" w:hAnsiTheme="minorEastAsia" w:eastAsiaTheme="minorEastAsia" w:cstheme="minorEastAsia"/>
          <w:color w:val="auto"/>
          <w:sz w:val="24"/>
          <w:lang w:val="en-US" w:eastAsia="zh-CN"/>
        </w:rPr>
        <w:t>检测结果与对应车</w:t>
      </w:r>
      <w:r>
        <w:rPr>
          <w:rFonts w:hint="eastAsia" w:asciiTheme="minorEastAsia" w:hAnsiTheme="minorEastAsia" w:cstheme="minorEastAsia"/>
          <w:color w:val="auto"/>
          <w:sz w:val="24"/>
          <w:lang w:val="en-US" w:eastAsia="zh-CN"/>
        </w:rPr>
        <w:t>次</w:t>
      </w:r>
      <w:r>
        <w:rPr>
          <w:rFonts w:hint="eastAsia" w:asciiTheme="minorEastAsia" w:hAnsiTheme="minorEastAsia" w:eastAsiaTheme="minorEastAsia" w:cstheme="minorEastAsia"/>
          <w:color w:val="auto"/>
          <w:sz w:val="24"/>
          <w:lang w:val="en-US" w:eastAsia="zh-CN"/>
        </w:rPr>
        <w:t>煤量进行加权平均计算各项目质量结果，该结果数据作为该日全部进厂煤量的质量验收计算依据。</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（3）未被抽检到的车次，仍须对原煤外观质量作判断，若存在水分高、煤矸石异常多等明显现象，须增加该车次原煤的质量检验，由乙方和集团检验中心共同做决定并分别对该车原煤进行抽样检验。</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w:t>
      </w:r>
      <w:r>
        <w:rPr>
          <w:rFonts w:hint="eastAsia" w:asciiTheme="minorEastAsia" w:hAnsiTheme="minorEastAsia" w:cstheme="minorEastAsia"/>
          <w:color w:val="auto"/>
          <w:sz w:val="24"/>
          <w:lang w:val="en-US" w:eastAsia="zh-CN"/>
        </w:rPr>
        <w:t>.</w:t>
      </w:r>
      <w:r>
        <w:rPr>
          <w:rFonts w:hint="eastAsia" w:asciiTheme="minorEastAsia" w:hAnsiTheme="minorEastAsia" w:eastAsiaTheme="minorEastAsia" w:cstheme="minorEastAsia"/>
          <w:color w:val="auto"/>
          <w:sz w:val="24"/>
          <w:lang w:val="en-US" w:eastAsia="zh-CN"/>
        </w:rPr>
        <w:t>现场管理要求：丙方有权在煤场监督乙方和集团检验中心的采样过程，如有异议可向企业物管科反馈，但严禁干预采样员的所有操作，更不能与采样员交头接耳。严禁丙方进入采样区域以外的其他样品制备、检验区域。</w:t>
      </w:r>
      <w:r>
        <w:rPr>
          <w:rFonts w:hint="eastAsia" w:asciiTheme="minorEastAsia" w:hAnsiTheme="minorEastAsia" w:eastAsiaTheme="minorEastAsia" w:cstheme="minorEastAsia"/>
          <w:color w:val="auto"/>
          <w:sz w:val="24"/>
        </w:rPr>
        <w:t>卸货需</w:t>
      </w:r>
      <w:r>
        <w:rPr>
          <w:rFonts w:hint="eastAsia" w:asciiTheme="minorEastAsia" w:hAnsiTheme="minorEastAsia" w:eastAsiaTheme="minorEastAsia" w:cstheme="minorEastAsia"/>
          <w:color w:val="auto"/>
          <w:sz w:val="24"/>
          <w:lang w:val="en-US" w:eastAsia="zh-CN"/>
        </w:rPr>
        <w:t>乙丙双</w:t>
      </w:r>
      <w:r>
        <w:rPr>
          <w:rFonts w:hint="eastAsia" w:asciiTheme="minorEastAsia" w:hAnsiTheme="minorEastAsia" w:eastAsiaTheme="minorEastAsia" w:cstheme="minorEastAsia"/>
          <w:color w:val="auto"/>
          <w:sz w:val="24"/>
        </w:rPr>
        <w:t>方在场，</w:t>
      </w:r>
      <w:r>
        <w:rPr>
          <w:rFonts w:hint="eastAsia" w:asciiTheme="minorEastAsia" w:hAnsiTheme="minorEastAsia" w:eastAsiaTheme="minorEastAsia" w:cstheme="minorEastAsia"/>
          <w:color w:val="auto"/>
          <w:sz w:val="24"/>
          <w:lang w:val="en-US" w:eastAsia="zh-CN"/>
        </w:rPr>
        <w:t>丙方单方</w:t>
      </w:r>
      <w:r>
        <w:rPr>
          <w:rFonts w:hint="eastAsia" w:asciiTheme="minorEastAsia" w:hAnsiTheme="minorEastAsia" w:eastAsiaTheme="minorEastAsia" w:cstheme="minorEastAsia"/>
          <w:color w:val="auto"/>
          <w:sz w:val="24"/>
        </w:rPr>
        <w:t>卸货将</w:t>
      </w:r>
      <w:r>
        <w:rPr>
          <w:rFonts w:hint="eastAsia" w:asciiTheme="minorEastAsia" w:hAnsiTheme="minorEastAsia" w:eastAsiaTheme="minorEastAsia" w:cstheme="minorEastAsia"/>
          <w:color w:val="auto"/>
          <w:sz w:val="24"/>
          <w:lang w:val="en-US" w:eastAsia="zh-CN"/>
        </w:rPr>
        <w:t>另行</w:t>
      </w:r>
      <w:r>
        <w:rPr>
          <w:rFonts w:hint="eastAsia" w:asciiTheme="minorEastAsia" w:hAnsiTheme="minorEastAsia" w:eastAsiaTheme="minorEastAsia" w:cstheme="minorEastAsia"/>
          <w:color w:val="auto"/>
          <w:sz w:val="24"/>
        </w:rPr>
        <w:t>扣减</w:t>
      </w:r>
      <w:r>
        <w:rPr>
          <w:rFonts w:hint="eastAsia" w:asciiTheme="minorEastAsia" w:hAnsiTheme="minorEastAsia" w:eastAsiaTheme="minorEastAsia" w:cstheme="minorEastAsia"/>
          <w:color w:val="auto"/>
          <w:sz w:val="24"/>
          <w:lang w:val="en-US" w:eastAsia="zh-CN"/>
        </w:rPr>
        <w:t>双方最终认可的该车次交货数量的</w:t>
      </w:r>
      <w:r>
        <w:rPr>
          <w:rFonts w:hint="eastAsia" w:asciiTheme="minorEastAsia" w:hAnsiTheme="minorEastAsia" w:eastAsiaTheme="minorEastAsia" w:cstheme="minorEastAsia"/>
          <w:color w:val="auto"/>
          <w:sz w:val="24"/>
        </w:rPr>
        <w:t>5%重量作为</w:t>
      </w:r>
      <w:r>
        <w:rPr>
          <w:rFonts w:hint="eastAsia" w:asciiTheme="minorEastAsia" w:hAnsiTheme="minorEastAsia" w:eastAsiaTheme="minorEastAsia" w:cstheme="minorEastAsia"/>
          <w:color w:val="auto"/>
          <w:sz w:val="24"/>
          <w:lang w:val="en-US" w:eastAsia="zh-CN"/>
        </w:rPr>
        <w:t>违约责任</w:t>
      </w:r>
      <w:r>
        <w:rPr>
          <w:rFonts w:hint="eastAsia" w:asciiTheme="minorEastAsia" w:hAnsiTheme="minorEastAsia" w:eastAsiaTheme="minorEastAsia" w:cstheme="minorEastAsia"/>
          <w:color w:val="auto"/>
          <w:sz w:val="24"/>
        </w:rPr>
        <w:t>。</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eastAsiaTheme="minorEastAsia" w:cstheme="minorEastAsia"/>
          <w:color w:val="auto"/>
          <w:sz w:val="24"/>
          <w:u w:val="none"/>
          <w:lang w:val="en-US" w:eastAsia="zh-CN"/>
        </w:rPr>
        <w:t>4</w:t>
      </w:r>
      <w:r>
        <w:rPr>
          <w:rFonts w:hint="eastAsia" w:asciiTheme="minorEastAsia" w:hAnsiTheme="minorEastAsia" w:cstheme="minorEastAsia"/>
          <w:color w:val="auto"/>
          <w:sz w:val="24"/>
          <w:u w:val="none"/>
          <w:lang w:val="en-US" w:eastAsia="zh-CN"/>
        </w:rPr>
        <w:t>.1</w:t>
      </w:r>
      <w:r>
        <w:rPr>
          <w:rFonts w:hint="eastAsia" w:asciiTheme="minorEastAsia" w:hAnsiTheme="minorEastAsia" w:eastAsiaTheme="minorEastAsia" w:cstheme="minorEastAsia"/>
          <w:color w:val="auto"/>
          <w:sz w:val="24"/>
          <w:u w:val="none"/>
          <w:lang w:val="en-US" w:eastAsia="zh-CN"/>
        </w:rPr>
        <w:t>如</w:t>
      </w:r>
      <w:r>
        <w:rPr>
          <w:rFonts w:hint="eastAsia" w:asciiTheme="minorEastAsia" w:hAnsiTheme="minorEastAsia" w:cstheme="minorEastAsia"/>
          <w:color w:val="auto"/>
          <w:sz w:val="24"/>
          <w:u w:val="none"/>
          <w:lang w:val="en-US" w:eastAsia="zh-CN"/>
        </w:rPr>
        <w:t>丙方</w:t>
      </w:r>
      <w:r>
        <w:rPr>
          <w:rFonts w:hint="eastAsia" w:asciiTheme="minorEastAsia" w:hAnsiTheme="minorEastAsia" w:eastAsiaTheme="minorEastAsia" w:cstheme="minorEastAsia"/>
          <w:color w:val="auto"/>
          <w:sz w:val="24"/>
          <w:u w:val="none"/>
          <w:lang w:val="en-US" w:eastAsia="zh-CN"/>
        </w:rPr>
        <w:t>对当日进厂原煤的</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验收结果有异议，要求送第三方复检的，应在收到化验结果之日起3天内以书面方式提出，</w:t>
      </w:r>
      <w:r>
        <w:rPr>
          <w:rFonts w:hint="eastAsia" w:asciiTheme="minorEastAsia" w:hAnsiTheme="minorEastAsia" w:cstheme="minorEastAsia"/>
          <w:color w:val="auto"/>
          <w:sz w:val="24"/>
          <w:u w:val="none"/>
          <w:lang w:val="en-US" w:eastAsia="zh-CN"/>
        </w:rPr>
        <w:t>乙丙</w:t>
      </w:r>
      <w:r>
        <w:rPr>
          <w:rFonts w:hint="eastAsia" w:asciiTheme="minorEastAsia" w:hAnsiTheme="minorEastAsia" w:eastAsiaTheme="minorEastAsia" w:cstheme="minorEastAsia"/>
          <w:color w:val="auto"/>
          <w:sz w:val="24"/>
          <w:u w:val="none"/>
          <w:lang w:val="en-US" w:eastAsia="zh-CN"/>
        </w:rPr>
        <w:t>双方共同从</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的当日存查的各样本中（甲方留样15天），分别取出一定比例量样本（余量继续保存），分别装封形成对应的该日各样本，送广西壮族自治区安全生产检验检测中心进行检验</w:t>
      </w:r>
      <w:r>
        <w:rPr>
          <w:rFonts w:hint="eastAsia" w:asciiTheme="minorEastAsia" w:hAnsi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丙方</w:t>
      </w:r>
      <w:r>
        <w:rPr>
          <w:rFonts w:hint="eastAsia" w:asciiTheme="minorEastAsia" w:hAnsiTheme="minorEastAsia" w:eastAsiaTheme="minorEastAsia" w:cstheme="minorEastAsia"/>
          <w:color w:val="auto"/>
          <w:sz w:val="24"/>
          <w:u w:val="none"/>
          <w:lang w:val="en-US" w:eastAsia="zh-CN"/>
        </w:rPr>
        <w:t>逾期或未书面提出异议的，视为认可</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的验收结果。</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4.2</w:t>
      </w:r>
      <w:r>
        <w:rPr>
          <w:rFonts w:hint="eastAsia" w:asciiTheme="minorEastAsia" w:hAnsiTheme="minorEastAsia" w:eastAsiaTheme="minorEastAsia" w:cstheme="minorEastAsia"/>
          <w:color w:val="auto"/>
          <w:sz w:val="24"/>
          <w:u w:val="none"/>
          <w:lang w:val="en-US" w:eastAsia="zh-CN"/>
        </w:rPr>
        <w:t>若</w:t>
      </w:r>
      <w:r>
        <w:rPr>
          <w:rFonts w:hint="eastAsia" w:asciiTheme="minorEastAsia" w:hAnsiTheme="minorEastAsia" w:cstheme="minorEastAsia"/>
          <w:color w:val="auto"/>
          <w:sz w:val="24"/>
          <w:u w:val="none"/>
          <w:lang w:val="en-US" w:eastAsia="zh-CN"/>
        </w:rPr>
        <w:t>第三方复检</w:t>
      </w:r>
      <w:r>
        <w:rPr>
          <w:rFonts w:hint="eastAsia" w:asciiTheme="minorEastAsia" w:hAnsiTheme="minorEastAsia" w:eastAsiaTheme="minorEastAsia" w:cstheme="minorEastAsia"/>
          <w:color w:val="auto"/>
          <w:sz w:val="24"/>
          <w:u w:val="none"/>
          <w:lang w:val="en-US" w:eastAsia="zh-CN"/>
        </w:rPr>
        <w:t>的各样本结果加权平均值与</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原该日验收结果的差值在国标允差范围</w:t>
      </w:r>
      <w:r>
        <w:rPr>
          <w:rFonts w:hint="eastAsia" w:asciiTheme="minorEastAsia" w:hAnsiTheme="minorEastAsia" w:cstheme="minorEastAsia"/>
          <w:color w:val="auto"/>
          <w:sz w:val="24"/>
          <w:u w:val="none"/>
          <w:lang w:val="en-US" w:eastAsia="zh-CN"/>
        </w:rPr>
        <w:t>内</w:t>
      </w:r>
      <w:r>
        <w:rPr>
          <w:rFonts w:hint="eastAsia" w:asciiTheme="minorEastAsia" w:hAnsiTheme="minorEastAsia" w:eastAsiaTheme="minorEastAsia" w:cstheme="minorEastAsia"/>
          <w:color w:val="auto"/>
          <w:sz w:val="24"/>
          <w:u w:val="none"/>
          <w:lang w:val="en-US" w:eastAsia="zh-CN"/>
        </w:rPr>
        <w:t>的，以</w:t>
      </w:r>
      <w:r>
        <w:rPr>
          <w:rFonts w:hint="eastAsia" w:asciiTheme="minorEastAsia" w:hAnsiTheme="minorEastAsia" w:cstheme="minorEastAsia"/>
          <w:color w:val="auto"/>
          <w:sz w:val="24"/>
          <w:u w:val="none"/>
          <w:lang w:val="en-US" w:eastAsia="zh-CN"/>
        </w:rPr>
        <w:t>乙方</w:t>
      </w:r>
      <w:r>
        <w:rPr>
          <w:rFonts w:hint="eastAsia" w:asciiTheme="minorEastAsia" w:hAnsiTheme="minorEastAsia" w:eastAsiaTheme="minorEastAsia" w:cstheme="minorEastAsia"/>
          <w:color w:val="auto"/>
          <w:sz w:val="24"/>
          <w:u w:val="none"/>
          <w:lang w:val="en-US" w:eastAsia="zh-CN"/>
        </w:rPr>
        <w:t>的原验收结果为验收计价最终依据,检验费用由</w:t>
      </w:r>
      <w:r>
        <w:rPr>
          <w:rFonts w:hint="eastAsia" w:asciiTheme="minorEastAsia" w:hAnsiTheme="minorEastAsia" w:cstheme="minorEastAsia"/>
          <w:color w:val="auto"/>
          <w:sz w:val="24"/>
          <w:u w:val="none"/>
          <w:lang w:val="en-US" w:eastAsia="zh-CN"/>
        </w:rPr>
        <w:t>丙方</w:t>
      </w:r>
      <w:r>
        <w:rPr>
          <w:rFonts w:hint="eastAsia" w:asciiTheme="minorEastAsia" w:hAnsiTheme="minorEastAsia" w:eastAsiaTheme="minorEastAsia" w:cstheme="minorEastAsia"/>
          <w:color w:val="auto"/>
          <w:sz w:val="24"/>
          <w:u w:val="none"/>
          <w:lang w:val="en-US" w:eastAsia="zh-CN"/>
        </w:rPr>
        <w:t>承担。</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none"/>
          <w:lang w:val="en-US" w:eastAsia="zh-CN"/>
        </w:rPr>
      </w:pPr>
      <w:r>
        <w:rPr>
          <w:rFonts w:hint="eastAsia" w:asciiTheme="minorEastAsia" w:hAnsiTheme="minorEastAsia" w:cstheme="minorEastAsia"/>
          <w:color w:val="auto"/>
          <w:sz w:val="24"/>
          <w:u w:val="none"/>
          <w:lang w:val="en-US" w:eastAsia="zh-CN"/>
        </w:rPr>
        <w:t>4.3</w:t>
      </w:r>
      <w:r>
        <w:rPr>
          <w:rFonts w:hint="eastAsia" w:asciiTheme="minorEastAsia" w:hAnsiTheme="minorEastAsia" w:eastAsiaTheme="minorEastAsia" w:cstheme="minorEastAsia"/>
          <w:color w:val="auto"/>
          <w:sz w:val="24"/>
          <w:u w:val="none"/>
          <w:lang w:val="en-US" w:eastAsia="zh-CN"/>
        </w:rPr>
        <w:t>若差值超出国标允差范围的，双方有权</w:t>
      </w:r>
      <w:r>
        <w:rPr>
          <w:rFonts w:hint="eastAsia" w:asciiTheme="minorEastAsia" w:hAnsiTheme="minorEastAsia" w:eastAsiaTheme="minorEastAsia" w:cstheme="minorEastAsia"/>
          <w:color w:val="auto"/>
          <w:sz w:val="24"/>
          <w:u w:val="none"/>
          <w:lang w:val="en-US" w:eastAsia="zh-CN"/>
        </w:rPr>
        <w:t>在收到化验结果之日起3天内以书面方式</w:t>
      </w:r>
      <w:r>
        <w:rPr>
          <w:rFonts w:hint="eastAsia" w:asciiTheme="minorEastAsia" w:hAnsiTheme="minorEastAsia" w:eastAsiaTheme="minorEastAsia" w:cstheme="minorEastAsia"/>
          <w:color w:val="auto"/>
          <w:sz w:val="24"/>
          <w:u w:val="none"/>
          <w:lang w:val="en-US" w:eastAsia="zh-CN"/>
        </w:rPr>
        <w:t>提出再次外送复检，以再次复检的</w:t>
      </w:r>
      <w:r>
        <w:rPr>
          <w:rFonts w:hint="eastAsia" w:asciiTheme="minorEastAsia" w:hAnsiTheme="minorEastAsia" w:cstheme="minorEastAsia"/>
          <w:color w:val="auto"/>
          <w:sz w:val="24"/>
          <w:u w:val="none"/>
          <w:lang w:val="en-US" w:eastAsia="zh-CN"/>
        </w:rPr>
        <w:t>加权</w:t>
      </w:r>
      <w:r>
        <w:rPr>
          <w:rFonts w:hint="eastAsia" w:asciiTheme="minorEastAsia" w:hAnsiTheme="minorEastAsia" w:eastAsiaTheme="minorEastAsia" w:cstheme="minorEastAsia"/>
          <w:color w:val="auto"/>
          <w:sz w:val="24"/>
          <w:u w:val="none"/>
          <w:lang w:val="en-US" w:eastAsia="zh-CN"/>
        </w:rPr>
        <w:t>结果为验收计价最终依据,检验费用由</w:t>
      </w:r>
      <w:r>
        <w:rPr>
          <w:rFonts w:hint="eastAsia" w:asciiTheme="minorEastAsia" w:hAnsiTheme="minorEastAsia" w:cstheme="minorEastAsia"/>
          <w:color w:val="auto"/>
          <w:sz w:val="24"/>
          <w:u w:val="none"/>
          <w:lang w:val="en-US" w:eastAsia="zh-CN"/>
        </w:rPr>
        <w:t>提出方</w:t>
      </w:r>
      <w:r>
        <w:rPr>
          <w:rFonts w:hint="eastAsia" w:asciiTheme="minorEastAsia" w:hAnsiTheme="minorEastAsia" w:eastAsiaTheme="minorEastAsia" w:cstheme="minorEastAsia"/>
          <w:color w:val="auto"/>
          <w:sz w:val="24"/>
          <w:u w:val="none"/>
          <w:lang w:val="en-US" w:eastAsia="zh-CN"/>
        </w:rPr>
        <w:t>承担</w:t>
      </w:r>
      <w:r>
        <w:rPr>
          <w:rFonts w:hint="eastAsia" w:asciiTheme="minorEastAsia" w:hAnsi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双方</w:t>
      </w:r>
      <w:r>
        <w:rPr>
          <w:rFonts w:hint="eastAsia" w:asciiTheme="minorEastAsia" w:hAnsiTheme="minorEastAsia" w:eastAsiaTheme="minorEastAsia" w:cstheme="minorEastAsia"/>
          <w:color w:val="auto"/>
          <w:sz w:val="24"/>
          <w:u w:val="none"/>
          <w:lang w:val="en-US" w:eastAsia="zh-CN"/>
        </w:rPr>
        <w:t>逾期或未书面提出</w:t>
      </w:r>
      <w:r>
        <w:rPr>
          <w:rFonts w:hint="eastAsia" w:asciiTheme="minorEastAsia" w:hAnsiTheme="minorEastAsia" w:cstheme="minorEastAsia"/>
          <w:color w:val="auto"/>
          <w:sz w:val="24"/>
          <w:u w:val="none"/>
          <w:lang w:val="en-US" w:eastAsia="zh-CN"/>
        </w:rPr>
        <w:t>再次外送复检要求的</w:t>
      </w:r>
      <w:r>
        <w:rPr>
          <w:rFonts w:hint="eastAsia" w:asciiTheme="minorEastAsia" w:hAnsiTheme="minorEastAsia" w:eastAsiaTheme="minorEastAsia" w:cstheme="minorEastAsia"/>
          <w:color w:val="auto"/>
          <w:sz w:val="24"/>
          <w:u w:val="none"/>
          <w:lang w:val="en-US" w:eastAsia="zh-CN"/>
        </w:rPr>
        <w:t>，</w:t>
      </w:r>
      <w:r>
        <w:rPr>
          <w:rFonts w:hint="eastAsia" w:asciiTheme="minorEastAsia" w:hAnsiTheme="minorEastAsia" w:cstheme="minorEastAsia"/>
          <w:color w:val="auto"/>
          <w:sz w:val="24"/>
          <w:u w:val="none"/>
          <w:lang w:val="en-US" w:eastAsia="zh-CN"/>
        </w:rPr>
        <w:t>以乙方的原验收结果为验收计价最终依据</w:t>
      </w:r>
      <w:r>
        <w:rPr>
          <w:rFonts w:hint="eastAsia" w:asciiTheme="minorEastAsia" w:hAnsiTheme="minorEastAsia" w:eastAsiaTheme="minorEastAsia" w:cstheme="minorEastAsia"/>
          <w:color w:val="auto"/>
          <w:sz w:val="24"/>
          <w:u w:val="none"/>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货物质保期及丙方的质保责任</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1.本合同项下货物的质保期为</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1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月，自货物验收合格之日起算。</w:t>
      </w:r>
    </w:p>
    <w:p>
      <w:pPr>
        <w:keepNext w:val="0"/>
        <w:keepLines w:val="0"/>
        <w:pageBreakBefore w:val="0"/>
        <w:widowControl w:val="0"/>
        <w:numPr>
          <w:ilvl w:val="255"/>
          <w:numId w:val="0"/>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cstheme="minorEastAsia"/>
          <w:color w:val="auto"/>
          <w:sz w:val="24"/>
          <w:lang w:eastAsia="zh-CN"/>
        </w:rPr>
      </w:pPr>
      <w:r>
        <w:rPr>
          <w:rFonts w:hint="eastAsia" w:asciiTheme="minorEastAsia" w:hAnsiTheme="minorEastAsia" w:eastAsiaTheme="minorEastAsia" w:cstheme="minorEastAsia"/>
          <w:color w:val="auto"/>
          <w:sz w:val="24"/>
        </w:rPr>
        <w:t>2.质保期内发生质量责任问题时，丙方应在接到乙方通知后</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72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小时内通过维修或调换合格货物排除质量问题</w:t>
      </w:r>
      <w:r>
        <w:rPr>
          <w:rFonts w:hint="eastAsia" w:asciiTheme="minorEastAsia" w:hAnsiTheme="minorEastAsia" w:cstheme="minorEastAsia"/>
          <w:color w:val="auto"/>
          <w:sz w:val="24"/>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付款时间和方式：</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val="en-US" w:eastAsia="zh-CN"/>
        </w:rPr>
        <w:t>付款方式按</w:t>
      </w:r>
      <w:r>
        <w:rPr>
          <w:rFonts w:hint="eastAsia" w:asciiTheme="minorEastAsia" w:hAnsiTheme="minorEastAsia" w:eastAsiaTheme="minorEastAsia" w:cstheme="minorEastAsia"/>
          <w:color w:val="auto"/>
          <w:sz w:val="24"/>
          <w:u w:val="single"/>
          <w:lang w:val="en-US" w:eastAsia="zh-CN"/>
        </w:rPr>
        <w:t xml:space="preserve">  a  </w:t>
      </w:r>
      <w:r>
        <w:rPr>
          <w:rFonts w:hint="eastAsia" w:asciiTheme="minorEastAsia" w:hAnsiTheme="minorEastAsia" w:eastAsiaTheme="minorEastAsia" w:cstheme="minorEastAsia"/>
          <w:color w:val="auto"/>
          <w:sz w:val="24"/>
          <w:lang w:val="en-US" w:eastAsia="zh-CN"/>
        </w:rPr>
        <w:t>所列方式进行：</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i w:val="0"/>
          <w:iCs w:val="0"/>
          <w:color w:val="auto"/>
          <w:sz w:val="24"/>
          <w:lang w:val="en-US" w:eastAsia="zh-CN"/>
        </w:rPr>
      </w:pPr>
      <w:r>
        <w:rPr>
          <w:rFonts w:hint="eastAsia" w:asciiTheme="minorEastAsia" w:hAnsiTheme="minorEastAsia" w:eastAsiaTheme="minorEastAsia" w:cstheme="minorEastAsia"/>
          <w:color w:val="auto"/>
          <w:sz w:val="24"/>
          <w:lang w:val="en-US" w:eastAsia="zh-CN"/>
        </w:rPr>
        <w:t>（a）货到票到后，</w:t>
      </w:r>
      <w:r>
        <w:rPr>
          <w:rFonts w:hint="eastAsia" w:asciiTheme="minorEastAsia" w:hAnsiTheme="minorEastAsia" w:eastAsiaTheme="minorEastAsia" w:cstheme="minorEastAsia"/>
          <w:color w:val="auto"/>
          <w:sz w:val="24"/>
          <w:u w:val="single"/>
          <w:lang w:val="en-US" w:eastAsia="zh-CN"/>
        </w:rPr>
        <w:t xml:space="preserve">  10  </w:t>
      </w:r>
      <w:r>
        <w:rPr>
          <w:rFonts w:hint="eastAsia" w:asciiTheme="minorEastAsia" w:hAnsiTheme="minorEastAsia" w:eastAsiaTheme="minorEastAsia" w:cstheme="minorEastAsia"/>
          <w:color w:val="auto"/>
          <w:sz w:val="24"/>
          <w:lang w:val="en-US" w:eastAsia="zh-CN"/>
        </w:rPr>
        <w:t>日内电汇付清；</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u w:val="single"/>
          <w:lang w:val="en-US" w:eastAsia="zh-CN"/>
        </w:rPr>
      </w:pPr>
      <w:r>
        <w:rPr>
          <w:rFonts w:hint="eastAsia" w:asciiTheme="minorEastAsia" w:hAnsiTheme="minorEastAsia" w:eastAsiaTheme="minorEastAsia" w:cstheme="minorEastAsia"/>
          <w:color w:val="auto"/>
          <w:sz w:val="24"/>
          <w:lang w:val="en-US" w:eastAsia="zh-CN"/>
        </w:rPr>
        <w:t>（b）其他付款方式：</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highlight w:val="none"/>
          <w:u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2.丙方收款账号为：</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开户单位：</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开户银行：</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银行账号：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cstheme="minorEastAsia"/>
          <w:color w:val="auto"/>
          <w:sz w:val="24"/>
          <w:lang w:val="en-US" w:eastAsia="zh-CN"/>
        </w:rPr>
        <w:t>3</w:t>
      </w:r>
      <w:r>
        <w:rPr>
          <w:rFonts w:hint="eastAsia" w:asciiTheme="minorEastAsia" w:hAnsiTheme="minorEastAsia" w:eastAsiaTheme="minorEastAsia" w:cstheme="minorEastAsia"/>
          <w:color w:val="auto"/>
          <w:sz w:val="24"/>
        </w:rPr>
        <w:t>.乙丙双方做验收核算后，丙方需在</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3</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个工作日内开具全额有效的</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13</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%税率的增值税</w:t>
      </w:r>
      <w:r>
        <w:rPr>
          <w:rFonts w:hint="eastAsia" w:asciiTheme="minorEastAsia" w:hAnsiTheme="minorEastAsia" w:cstheme="minorEastAsia"/>
          <w:color w:val="auto"/>
          <w:sz w:val="24"/>
          <w:lang w:val="en-US" w:eastAsia="zh-CN"/>
        </w:rPr>
        <w:t>专用</w:t>
      </w:r>
      <w:r>
        <w:rPr>
          <w:rFonts w:hint="eastAsia" w:asciiTheme="minorEastAsia" w:hAnsiTheme="minorEastAsia" w:eastAsiaTheme="minorEastAsia" w:cstheme="minorEastAsia"/>
          <w:color w:val="auto"/>
          <w:sz w:val="24"/>
        </w:rPr>
        <w:t>发票并寄出，否则丙方按本合同总金额</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3</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%向甲方支付违约金，累计计付。如遇增值税税率变动的，则按实际变动后的税率开具。否则，甲方有权顺延付款直至丙方开具符合本合同约定的发票，且不视为甲方违约，丙方仍需按本合同约定履行义务。</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4.甲方的付款行为不视为甲、乙方对丙方供应的货物质量的认可，丙方不因此免除对本合同货物质量瑕疵担保责任。</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（一）丙方的违约责任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1.丙方逾期交货的，每逾期一日，应按照逾期交货部分货款的千分之五向甲方支付违约金，累计计付。迟延交货超过</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日的，甲方有权解除本合同。甲方解除合同的，自甲方向丙方发出解除通知之日起满3日本合同解除。丙方除自合同解除之日起</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val="en-US" w:eastAsia="zh-CN"/>
        </w:rPr>
        <w:t>5</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个工作日内全额返还已收取但未交货（含退、换货）给乙方的货款外，还须</w:t>
      </w:r>
      <w:r>
        <w:rPr>
          <w:rFonts w:hint="eastAsia" w:asciiTheme="minorEastAsia" w:hAnsiTheme="minorEastAsia" w:eastAsiaTheme="minorEastAsia" w:cstheme="minorEastAsia"/>
          <w:bCs/>
          <w:color w:val="auto"/>
          <w:sz w:val="24"/>
        </w:rPr>
        <w:t>按本合同总金额的百分之</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30</w:t>
      </w:r>
      <w:r>
        <w:rPr>
          <w:rFonts w:hint="eastAsia" w:asciiTheme="minorEastAsia" w:hAnsiTheme="minorEastAsia" w:cstheme="minorEastAsia"/>
          <w:bCs/>
          <w:color w:val="auto"/>
          <w:sz w:val="24"/>
          <w:u w:val="single"/>
          <w:lang w:val="en-US" w:eastAsia="zh-CN"/>
        </w:rPr>
        <w:t xml:space="preserve"> </w:t>
      </w:r>
      <w:r>
        <w:rPr>
          <w:rFonts w:hint="eastAsia" w:asciiTheme="minorEastAsia" w:hAnsiTheme="minorEastAsia" w:eastAsiaTheme="minorEastAsia" w:cstheme="minorEastAsia"/>
          <w:bCs/>
          <w:color w:val="auto"/>
          <w:sz w:val="24"/>
          <w:u w:val="single"/>
        </w:rPr>
        <w:t xml:space="preserve"> </w:t>
      </w:r>
      <w:r>
        <w:rPr>
          <w:rFonts w:hint="eastAsia" w:asciiTheme="minorEastAsia" w:hAnsiTheme="minorEastAsia" w:eastAsiaTheme="minorEastAsia" w:cstheme="minorEastAsia"/>
          <w:bCs/>
          <w:color w:val="auto"/>
          <w:sz w:val="24"/>
        </w:rPr>
        <w:t>向甲方支付违约金。丙方逾期</w:t>
      </w:r>
      <w:r>
        <w:rPr>
          <w:rFonts w:hint="eastAsia" w:asciiTheme="minorEastAsia" w:hAnsiTheme="minorEastAsia" w:eastAsiaTheme="minorEastAsia" w:cstheme="minorEastAsia"/>
          <w:color w:val="auto"/>
          <w:sz w:val="24"/>
        </w:rPr>
        <w:t>退还已收取但未交货给乙方货款（含退、换货）的，每逾期一日，丙方按照应退款项金额的万分之五向甲方支付违约金。违约金不足以弥补甲方、乙方损失的，丙方需另行全额赔偿。</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2.因丙方货物质量不合格导致甲方换货的，交货日期不顺延，丙方因换货而迟延交货的，依照本合同</w:t>
      </w:r>
      <w:r>
        <w:rPr>
          <w:rFonts w:hint="eastAsia" w:asciiTheme="minorEastAsia" w:hAnsiTheme="minorEastAsia" w:cstheme="minorEastAsia"/>
          <w:color w:val="auto"/>
          <w:sz w:val="24"/>
          <w:lang w:val="en-US" w:eastAsia="zh-CN"/>
        </w:rPr>
        <w:t>七</w:t>
      </w:r>
      <w:r>
        <w:rPr>
          <w:rFonts w:hint="eastAsia" w:asciiTheme="minorEastAsia" w:hAnsiTheme="minorEastAsia" w:eastAsiaTheme="minorEastAsia" w:cstheme="minorEastAsia"/>
          <w:color w:val="auto"/>
          <w:sz w:val="24"/>
        </w:rPr>
        <w:t>（一）1向甲方承担违约责任。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3.因丙方货物质量不合格导致甲方部分退货的，丙方自收到甲方提出退货要求之日起2日内，未全额退还退货部分货款的，每逾期一日，丙方按照应退货款金额的万分之五向甲方支付违约金。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丙方所供产品不符合本合同约定质量标准的，甲方有权解除本合同。甲方解除合同的，自甲方向丙方发出解除通知之日起满3日本合同解除。丙方自合同解除之日起3日内退还已收到的全部货款外，还应向甲方支付本合同货款总额30%的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5.丙方未在本合同约定的时间内排除质量问题的，甲方有权自行或请第三方排除质量问题，由此发生的费用由丙方承担。甲方有权在质保金直接支付，质保金不足支付的，丙方应在接到甲方通知后</w:t>
      </w:r>
      <w:r>
        <w:rPr>
          <w:rFonts w:hint="eastAsia" w:asciiTheme="minorEastAsia" w:hAnsiTheme="minorEastAsia" w:eastAsiaTheme="minorEastAsia" w:cstheme="minorEastAsia"/>
          <w:color w:val="auto"/>
          <w:sz w:val="24"/>
          <w:lang w:val="en-US" w:eastAsia="zh-CN"/>
        </w:rPr>
        <w:t>5</w:t>
      </w:r>
      <w:r>
        <w:rPr>
          <w:rFonts w:hint="eastAsia" w:asciiTheme="minorEastAsia" w:hAnsiTheme="minorEastAsia" w:eastAsiaTheme="minorEastAsia" w:cstheme="minorEastAsia"/>
          <w:color w:val="auto"/>
          <w:sz w:val="24"/>
        </w:rPr>
        <w:t>日内补足。迟延</w:t>
      </w:r>
      <w:r>
        <w:rPr>
          <w:rFonts w:hint="eastAsia" w:asciiTheme="minorEastAsia" w:hAnsiTheme="minorEastAsia" w:eastAsiaTheme="minorEastAsia" w:cstheme="minorEastAsia"/>
          <w:color w:val="auto"/>
          <w:sz w:val="24"/>
          <w:highlight w:val="none"/>
        </w:rPr>
        <w:t>补足</w:t>
      </w:r>
      <w:r>
        <w:rPr>
          <w:rFonts w:hint="eastAsia" w:asciiTheme="minorEastAsia" w:hAnsiTheme="minorEastAsia" w:eastAsiaTheme="minorEastAsia" w:cstheme="minorEastAsia"/>
          <w:color w:val="auto"/>
          <w:sz w:val="24"/>
        </w:rPr>
        <w:t>，每日按应补未补款项的万分之五向甲方支付违约金。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（二）甲方的违约责任</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甲方应按本合同的约定向丙方支付货款，迟延支付的，按LPR利率向丙方支付违约金。</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color w:val="auto"/>
          <w:sz w:val="24"/>
        </w:rPr>
        <w:t>（三）</w:t>
      </w:r>
      <w:r>
        <w:rPr>
          <w:rFonts w:hint="eastAsia" w:asciiTheme="minorEastAsia" w:hAnsiTheme="minorEastAsia" w:eastAsiaTheme="minorEastAsia" w:cstheme="minorEastAsia"/>
          <w:bCs/>
          <w:color w:val="auto"/>
          <w:sz w:val="24"/>
        </w:rPr>
        <w:t>守约方向违约方主张权利所支出的包括但不限于诉讼费、保全费、保全保函费、律师费、差旅费等全部费用由违约方承担。</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通知送达条款</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本合同履行过程中的包括但不限于通知、文件的送达均由三方按以下联系方式为准，一旦按下列任一方式通知对方，即视为送达到对方且对方对通知的内容已知悉：</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甲方联系方式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乙方联系方式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丙方联系方式</w:t>
      </w:r>
    </w:p>
    <w:p>
      <w:pPr>
        <w:keepNext w:val="0"/>
        <w:keepLines w:val="0"/>
        <w:pageBreakBefore w:val="0"/>
        <w:widowControl w:val="0"/>
        <w:numPr>
          <w:ilvl w:val="255"/>
          <w:numId w:val="0"/>
        </w:numPr>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eastAsia="zh-CN"/>
        </w:rPr>
      </w:pPr>
      <w:r>
        <w:rPr>
          <w:rFonts w:hint="eastAsia" w:asciiTheme="minorEastAsia" w:hAnsiTheme="minorEastAsia" w:eastAsiaTheme="minorEastAsia" w:cstheme="minorEastAsia"/>
          <w:bCs/>
          <w:color w:val="auto"/>
          <w:sz w:val="24"/>
        </w:rPr>
        <w:t>联</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系</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微信</w:t>
      </w:r>
      <w:r>
        <w:rPr>
          <w:rFonts w:hint="eastAsia" w:ascii="宋体" w:hAnsi="宋体" w:eastAsia="宋体" w:cs="宋体"/>
          <w:bCs/>
          <w:color w:val="auto"/>
          <w:spacing w:val="113"/>
          <w:sz w:val="24"/>
          <w:lang w:val="en-US" w:eastAsia="zh-CN"/>
        </w:rPr>
        <w:t>/</w:t>
      </w:r>
      <w:r>
        <w:rPr>
          <w:rFonts w:hint="eastAsia" w:asciiTheme="minorEastAsia" w:hAnsiTheme="minorEastAsia" w:eastAsiaTheme="minorEastAsia" w:cstheme="minorEastAsia"/>
          <w:bCs/>
          <w:color w:val="auto"/>
          <w:sz w:val="24"/>
          <w:lang w:val="en-US" w:eastAsia="zh-CN"/>
        </w:rPr>
        <w:t>QQ</w:t>
      </w:r>
      <w:r>
        <w:rPr>
          <w:rFonts w:hint="eastAsia" w:asciiTheme="minorEastAsia" w:hAnsiTheme="minorEastAsia" w:eastAsiaTheme="minorEastAsia" w:cstheme="minorEastAsia"/>
          <w:bCs/>
          <w:color w:val="auto"/>
          <w:sz w:val="24"/>
        </w:rPr>
        <w:t>：</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手</w:t>
      </w:r>
      <w:r>
        <w:rPr>
          <w:rFonts w:hint="eastAsia" w:asciiTheme="minorEastAsia" w:hAnsiTheme="minorEastAsia" w:cstheme="minorEastAsia"/>
          <w:bCs/>
          <w:color w:val="auto"/>
          <w:sz w:val="24"/>
          <w:lang w:val="en-US" w:eastAsia="zh-CN"/>
        </w:rPr>
        <w:t xml:space="preserve">    </w:t>
      </w:r>
      <w:r>
        <w:rPr>
          <w:rFonts w:hint="eastAsia" w:asciiTheme="minorEastAsia" w:hAnsiTheme="minorEastAsia" w:eastAsiaTheme="minorEastAsia" w:cstheme="minorEastAsia"/>
          <w:bCs/>
          <w:color w:val="auto"/>
          <w:sz w:val="24"/>
        </w:rPr>
        <w:t>机：</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电子邮件：</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tabs>
          <w:tab w:val="left" w:pos="1890"/>
          <w:tab w:val="left" w:pos="10080"/>
        </w:tabs>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lang w:val="en-US" w:eastAsia="zh-CN"/>
        </w:rPr>
      </w:pPr>
      <w:r>
        <w:rPr>
          <w:rFonts w:hint="eastAsia" w:asciiTheme="minorEastAsia" w:hAnsiTheme="minorEastAsia" w:eastAsiaTheme="minorEastAsia" w:cstheme="minorEastAsia"/>
          <w:bCs/>
          <w:color w:val="auto"/>
          <w:sz w:val="24"/>
        </w:rPr>
        <w:t>收件地址：</w:t>
      </w:r>
      <w:r>
        <w:rPr>
          <w:rFonts w:hint="eastAsia" w:asciiTheme="minorEastAsia" w:hAnsiTheme="minorEastAsia" w:cstheme="minorEastAsia"/>
          <w:bCs/>
          <w:color w:val="auto"/>
          <w:sz w:val="24"/>
          <w:lang w:val="en-US" w:eastAsia="zh-CN"/>
        </w:rPr>
        <w:tab/>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cstheme="minorEastAsia"/>
          <w:color w:val="auto"/>
          <w:sz w:val="24"/>
          <w:u w:val="single"/>
          <w:lang w:val="en-US" w:eastAsia="zh-CN"/>
        </w:rPr>
        <w:t xml:space="preserve"> </w:t>
      </w:r>
      <w:r>
        <w:rPr>
          <w:rFonts w:hint="eastAsia" w:asciiTheme="minorEastAsia" w:hAnsiTheme="minorEastAsia" w:cstheme="minorEastAsia"/>
          <w:color w:val="auto"/>
          <w:sz w:val="24"/>
          <w:u w:val="single"/>
          <w:lang w:val="en-US" w:eastAsia="zh-CN"/>
        </w:rPr>
        <w:tab/>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向对方发出的通知和函件，按照前述记载的对方的地址，若用特快专递发出的，在投递后第3日视为通知和函件送达对方；若是专人递送，则在对方授权代表或代理人或收件人签收时视为送达对方；若是微信或手机短信发出的，发出当日视为送达对方。若同时使用几种方式的，以其中最快送达对方者为准。</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3</w:t>
      </w:r>
      <w:r>
        <w:rPr>
          <w:rFonts w:hint="eastAsia" w:asciiTheme="minorEastAsia" w:hAnsiTheme="minorEastAsia" w:cstheme="minorEastAsia"/>
          <w:bCs/>
          <w:color w:val="auto"/>
          <w:sz w:val="24"/>
          <w:lang w:val="en-US" w:eastAsia="zh-CN"/>
        </w:rPr>
        <w:t>.</w:t>
      </w:r>
      <w:r>
        <w:rPr>
          <w:rFonts w:hint="eastAsia" w:asciiTheme="minorEastAsia" w:hAnsiTheme="minorEastAsia" w:eastAsiaTheme="minorEastAsia" w:cstheme="minorEastAsia"/>
          <w:bCs/>
          <w:color w:val="auto"/>
          <w:sz w:val="24"/>
        </w:rPr>
        <w:t>任何一方变更通讯地址的，应在变更后五日内书面通知对方，否则上述的地址仍为有效的通讯地址。</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争议解决</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因履行本合同产生争议的，双方协商解决，协商不成的，可向甲方住所地法院起诉解决。</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firstLine="482" w:firstLineChars="200"/>
        <w:textAlignment w:val="auto"/>
        <w:rPr>
          <w:rFonts w:hint="eastAsia" w:asciiTheme="minorEastAsia" w:hAnsiTheme="minorEastAsia" w:eastAsiaTheme="minorEastAsia" w:cstheme="minorEastAsia"/>
          <w:b/>
          <w:bCs/>
          <w:color w:val="auto"/>
          <w:sz w:val="24"/>
          <w:lang w:val="en-US" w:eastAsia="zh-CN"/>
        </w:rPr>
      </w:pPr>
      <w:r>
        <w:rPr>
          <w:rFonts w:hint="eastAsia" w:asciiTheme="minorEastAsia" w:hAnsiTheme="minorEastAsia" w:eastAsiaTheme="minorEastAsia" w:cstheme="minorEastAsia"/>
          <w:b/>
          <w:bCs/>
          <w:color w:val="auto"/>
          <w:sz w:val="24"/>
        </w:rPr>
        <w:t>其他约定</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1.丙方应于发货当日将发货清单扫描件发送至</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rPr>
        <w:t>，以便甲方跟踪物资的发货情况。</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2.本合同自三方盖章之日起生效。一式三份，三方各执一份。</w:t>
      </w:r>
    </w:p>
    <w:p>
      <w:pPr>
        <w:keepNext w:val="0"/>
        <w:keepLines w:val="0"/>
        <w:pageBreakBefore w:val="0"/>
        <w:widowControl w:val="0"/>
        <w:kinsoku/>
        <w:wordWrap/>
        <w:overflowPunct/>
        <w:topLinePunct w:val="0"/>
        <w:autoSpaceDE/>
        <w:autoSpaceDN/>
        <w:bidi w:val="0"/>
        <w:adjustRightInd/>
        <w:snapToGrid/>
        <w:spacing w:after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lang w:val="en-US" w:eastAsia="zh-CN"/>
        </w:rPr>
        <w:t>3.招标编号为</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lang w:val="en-US" w:eastAsia="zh-CN"/>
        </w:rPr>
        <w:t>招标公告及投标文件为本合同的组成部分。</w:t>
      </w:r>
    </w:p>
    <w:p>
      <w:pPr>
        <w:keepNext w:val="0"/>
        <w:keepLines w:val="0"/>
        <w:pageBreakBefore w:val="0"/>
        <w:widowControl w:val="0"/>
        <w:kinsoku/>
        <w:wordWrap/>
        <w:overflowPunct/>
        <w:topLinePunct w:val="0"/>
        <w:autoSpaceDE/>
        <w:autoSpaceDN/>
        <w:bidi w:val="0"/>
        <w:adjustRightInd/>
        <w:snapToGrid/>
        <w:spacing w:before="159" w:beforeLines="50" w:beforeAutospacing="0"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甲方：</w:t>
      </w:r>
      <w:r>
        <w:rPr>
          <w:rFonts w:hint="eastAsia" w:asciiTheme="minorEastAsia" w:hAnsiTheme="minorEastAsia" w:eastAsiaTheme="minorEastAsia" w:cstheme="minorEastAsia"/>
          <w:color w:val="auto"/>
          <w:sz w:val="24"/>
          <w:lang w:val="en-US" w:eastAsia="zh-CN"/>
        </w:rPr>
        <w:t xml:space="preserve">                                    乙方：</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法定代表人或授权代表：</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法定代表人或授权代表：</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lang w:val="en-US" w:eastAsia="zh-CN"/>
        </w:rPr>
      </w:pPr>
      <w:r>
        <w:rPr>
          <w:rFonts w:hint="eastAsia" w:asciiTheme="minorEastAsia" w:hAnsiTheme="minorEastAsia" w:eastAsiaTheme="minorEastAsia" w:cstheme="minorEastAsia"/>
          <w:color w:val="auto"/>
          <w:sz w:val="24"/>
        </w:rPr>
        <w:t>丙方：</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合同签订地点：广西南宁</w:t>
      </w:r>
    </w:p>
    <w:p>
      <w:pPr>
        <w:keepNext w:val="0"/>
        <w:keepLines w:val="0"/>
        <w:pageBreakBefore w:val="0"/>
        <w:widowControl w:val="0"/>
        <w:kinsoku/>
        <w:wordWrap/>
        <w:overflowPunct/>
        <w:topLinePunct w:val="0"/>
        <w:autoSpaceDE/>
        <w:autoSpaceDN/>
        <w:bidi w:val="0"/>
        <w:adjustRightInd/>
        <w:snapToGrid/>
        <w:spacing w:line="240" w:lineRule="auto"/>
        <w:ind w:firstLine="480" w:firstLineChars="200"/>
        <w:textAlignment w:val="auto"/>
        <w:rPr>
          <w:rFonts w:hint="eastAsia"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法定代表人或授权代表：</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签订时间：</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年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月 </w:t>
      </w:r>
      <w:r>
        <w:rPr>
          <w:rFonts w:hint="eastAsia" w:asciiTheme="minorEastAsia" w:hAnsiTheme="minorEastAsia" w:eastAsiaTheme="minorEastAsia" w:cstheme="minorEastAsia"/>
          <w:color w:val="auto"/>
          <w:sz w:val="24"/>
          <w:lang w:val="en-US" w:eastAsia="zh-CN"/>
        </w:rPr>
        <w:t xml:space="preserve"> </w:t>
      </w:r>
      <w:r>
        <w:rPr>
          <w:rFonts w:hint="eastAsia" w:asciiTheme="minorEastAsia" w:hAnsiTheme="minorEastAsia" w:cstheme="minorEastAsia"/>
          <w:color w:val="auto"/>
          <w:sz w:val="24"/>
          <w:lang w:val="en-US" w:eastAsia="zh-CN"/>
        </w:rPr>
        <w:t xml:space="preserve"> </w:t>
      </w:r>
      <w:r>
        <w:rPr>
          <w:rFonts w:hint="eastAsia" w:asciiTheme="minorEastAsia" w:hAnsiTheme="minorEastAsia" w:eastAsiaTheme="minorEastAsia" w:cstheme="minorEastAsia"/>
          <w:color w:val="auto"/>
          <w:sz w:val="24"/>
        </w:rPr>
        <w:t xml:space="preserve"> 日</w:t>
      </w:r>
    </w:p>
    <w:bookmarkEnd w:id="0"/>
    <w:sectPr>
      <w:headerReference r:id="rId3" w:type="default"/>
      <w:footerReference r:id="rId4" w:type="default"/>
      <w:pgSz w:w="11906" w:h="16838"/>
      <w:pgMar w:top="1440" w:right="866" w:bottom="1440"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asciiTheme="minorEastAsia" w:hAnsiTheme="minorEastAsia" w:eastAsiaTheme="minorEastAsia" w:cstheme="minorEastAsia"/>
                      </w:rPr>
                    </w:pPr>
                    <w:r>
                      <w:rPr>
                        <w:rFonts w:hint="eastAsia" w:asciiTheme="minorEastAsia" w:hAnsiTheme="minorEastAsia" w:eastAsiaTheme="minorEastAsia" w:cstheme="minorEastAsia"/>
                      </w:rPr>
                      <w:t xml:space="preserve">第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PAGE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1</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 共 </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 NUMPAGES  \* MERGEFORMAT </w:instrText>
                    </w:r>
                    <w:r>
                      <w:rPr>
                        <w:rFonts w:hint="eastAsia" w:asciiTheme="minorEastAsia" w:hAnsiTheme="minorEastAsia" w:eastAsiaTheme="minorEastAsia" w:cstheme="minorEastAsia"/>
                      </w:rPr>
                      <w:fldChar w:fldCharType="separate"/>
                    </w:r>
                    <w:r>
                      <w:rPr>
                        <w:rFonts w:hint="eastAsia" w:asciiTheme="minorEastAsia" w:hAnsiTheme="minorEastAsia" w:eastAsiaTheme="minorEastAsia" w:cstheme="minorEastAsia"/>
                      </w:rPr>
                      <w:t>5</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single" w:color="auto" w:sz="4" w:space="1"/>
      </w:pBdr>
      <w:ind w:left="0" w:leftChars="0" w:firstLine="6300" w:firstLineChars="0"/>
    </w:pPr>
    <w:r>
      <w:rPr>
        <w:rFonts w:hint="eastAsia"/>
        <w:sz w:val="21"/>
        <w:szCs w:val="21"/>
      </w:rPr>
      <w:t>合同编号：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77E99E"/>
    <w:multiLevelType w:val="singleLevel"/>
    <w:tmpl w:val="9577E99E"/>
    <w:lvl w:ilvl="0" w:tentative="0">
      <w:start w:val="1"/>
      <w:numFmt w:val="chineseCounting"/>
      <w:suff w:val="nothing"/>
      <w:lvlText w:val="%1、"/>
      <w:lvlJc w:val="left"/>
      <w:pPr>
        <w:ind w:left="0" w:firstLine="420"/>
      </w:pPr>
      <w:rPr>
        <w:rFonts w:hint="eastAsia"/>
      </w:rPr>
    </w:lvl>
  </w:abstractNum>
  <w:abstractNum w:abstractNumId="1">
    <w:nsid w:val="B8DCDF7E"/>
    <w:multiLevelType w:val="singleLevel"/>
    <w:tmpl w:val="B8DCDF7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C2886"/>
    <w:rsid w:val="000F689B"/>
    <w:rsid w:val="000F6AA6"/>
    <w:rsid w:val="001149D3"/>
    <w:rsid w:val="001375A0"/>
    <w:rsid w:val="00166FE7"/>
    <w:rsid w:val="00181103"/>
    <w:rsid w:val="001B0090"/>
    <w:rsid w:val="001E072B"/>
    <w:rsid w:val="00295CC6"/>
    <w:rsid w:val="0037107D"/>
    <w:rsid w:val="003C15A8"/>
    <w:rsid w:val="003D3430"/>
    <w:rsid w:val="003F1D5F"/>
    <w:rsid w:val="00400F83"/>
    <w:rsid w:val="0045507E"/>
    <w:rsid w:val="004A56B8"/>
    <w:rsid w:val="004C42B1"/>
    <w:rsid w:val="004E24CA"/>
    <w:rsid w:val="0056360A"/>
    <w:rsid w:val="005A6FB2"/>
    <w:rsid w:val="005E1DD4"/>
    <w:rsid w:val="005F0AF0"/>
    <w:rsid w:val="006726D5"/>
    <w:rsid w:val="006918B4"/>
    <w:rsid w:val="006A3DCA"/>
    <w:rsid w:val="006C54C2"/>
    <w:rsid w:val="00704C43"/>
    <w:rsid w:val="00706E4B"/>
    <w:rsid w:val="007B2B50"/>
    <w:rsid w:val="007D5078"/>
    <w:rsid w:val="008512BA"/>
    <w:rsid w:val="008564DC"/>
    <w:rsid w:val="00874ADC"/>
    <w:rsid w:val="00881890"/>
    <w:rsid w:val="008A3D3C"/>
    <w:rsid w:val="008D31E1"/>
    <w:rsid w:val="009A4B63"/>
    <w:rsid w:val="00A56FB4"/>
    <w:rsid w:val="00A80939"/>
    <w:rsid w:val="00AE71BF"/>
    <w:rsid w:val="00C33EE4"/>
    <w:rsid w:val="00C4121B"/>
    <w:rsid w:val="00C47716"/>
    <w:rsid w:val="00CC6164"/>
    <w:rsid w:val="00D027B6"/>
    <w:rsid w:val="00D13671"/>
    <w:rsid w:val="00D30F28"/>
    <w:rsid w:val="00D664CD"/>
    <w:rsid w:val="00DF4F7A"/>
    <w:rsid w:val="00E25C64"/>
    <w:rsid w:val="00E52CE7"/>
    <w:rsid w:val="00E73D12"/>
    <w:rsid w:val="00E84805"/>
    <w:rsid w:val="00F71132"/>
    <w:rsid w:val="00FA07FD"/>
    <w:rsid w:val="00FB5D41"/>
    <w:rsid w:val="00FD60E6"/>
    <w:rsid w:val="00FE4230"/>
    <w:rsid w:val="00FF52FB"/>
    <w:rsid w:val="018856AF"/>
    <w:rsid w:val="01B6221C"/>
    <w:rsid w:val="022C6982"/>
    <w:rsid w:val="023D293E"/>
    <w:rsid w:val="02F32FFC"/>
    <w:rsid w:val="03DA58B6"/>
    <w:rsid w:val="04310280"/>
    <w:rsid w:val="04C55ABC"/>
    <w:rsid w:val="04D74983"/>
    <w:rsid w:val="05A0746B"/>
    <w:rsid w:val="096133B5"/>
    <w:rsid w:val="096C5FBC"/>
    <w:rsid w:val="098C18D9"/>
    <w:rsid w:val="0A200B7B"/>
    <w:rsid w:val="0AB3379D"/>
    <w:rsid w:val="0ADD0FCD"/>
    <w:rsid w:val="0BA47589"/>
    <w:rsid w:val="0BDF35F8"/>
    <w:rsid w:val="0C104EB2"/>
    <w:rsid w:val="0C436DA2"/>
    <w:rsid w:val="0CB11F5E"/>
    <w:rsid w:val="0CE040BE"/>
    <w:rsid w:val="0DB16C39"/>
    <w:rsid w:val="0DE946F1"/>
    <w:rsid w:val="0F5C6279"/>
    <w:rsid w:val="0FB12275"/>
    <w:rsid w:val="0FDC230C"/>
    <w:rsid w:val="106F0166"/>
    <w:rsid w:val="10DE52EC"/>
    <w:rsid w:val="112076B2"/>
    <w:rsid w:val="122F18D1"/>
    <w:rsid w:val="13086650"/>
    <w:rsid w:val="1319260B"/>
    <w:rsid w:val="13CB209F"/>
    <w:rsid w:val="1424395D"/>
    <w:rsid w:val="14786B9B"/>
    <w:rsid w:val="14E81AE0"/>
    <w:rsid w:val="15407828"/>
    <w:rsid w:val="15B77677"/>
    <w:rsid w:val="15F15AC1"/>
    <w:rsid w:val="1698325E"/>
    <w:rsid w:val="169A7F07"/>
    <w:rsid w:val="16DB47A7"/>
    <w:rsid w:val="17700503"/>
    <w:rsid w:val="17B73BAA"/>
    <w:rsid w:val="17C90AA4"/>
    <w:rsid w:val="17F0403C"/>
    <w:rsid w:val="18102405"/>
    <w:rsid w:val="186E164B"/>
    <w:rsid w:val="18DC0363"/>
    <w:rsid w:val="193E4206"/>
    <w:rsid w:val="195E6FCA"/>
    <w:rsid w:val="198F7ACB"/>
    <w:rsid w:val="19BA25F7"/>
    <w:rsid w:val="19FD7036"/>
    <w:rsid w:val="1BC065A7"/>
    <w:rsid w:val="1D61177E"/>
    <w:rsid w:val="1D8316F5"/>
    <w:rsid w:val="1DB573D4"/>
    <w:rsid w:val="1E296A58"/>
    <w:rsid w:val="1E3F4F75"/>
    <w:rsid w:val="1E682698"/>
    <w:rsid w:val="1F1B770B"/>
    <w:rsid w:val="218E5F5F"/>
    <w:rsid w:val="22256C9D"/>
    <w:rsid w:val="2465088A"/>
    <w:rsid w:val="24830B09"/>
    <w:rsid w:val="24F673FA"/>
    <w:rsid w:val="252B7FE9"/>
    <w:rsid w:val="253756EF"/>
    <w:rsid w:val="257B24C9"/>
    <w:rsid w:val="25F50CB6"/>
    <w:rsid w:val="26084D63"/>
    <w:rsid w:val="266A51AE"/>
    <w:rsid w:val="26A13904"/>
    <w:rsid w:val="26F31699"/>
    <w:rsid w:val="26FD42C6"/>
    <w:rsid w:val="283C0E1E"/>
    <w:rsid w:val="28C17575"/>
    <w:rsid w:val="297111A3"/>
    <w:rsid w:val="29A70519"/>
    <w:rsid w:val="29B10CE5"/>
    <w:rsid w:val="2A4B0743"/>
    <w:rsid w:val="2AFC2AE6"/>
    <w:rsid w:val="2B0F281A"/>
    <w:rsid w:val="2B2067D5"/>
    <w:rsid w:val="2BBD2BBE"/>
    <w:rsid w:val="2BD15D21"/>
    <w:rsid w:val="2C602C01"/>
    <w:rsid w:val="2C972AC7"/>
    <w:rsid w:val="2D7073EC"/>
    <w:rsid w:val="2DAF5BEE"/>
    <w:rsid w:val="2DB770D2"/>
    <w:rsid w:val="2DDA7CDD"/>
    <w:rsid w:val="2E894691"/>
    <w:rsid w:val="2F207AAC"/>
    <w:rsid w:val="2F3E36CD"/>
    <w:rsid w:val="2F855E42"/>
    <w:rsid w:val="303D62B6"/>
    <w:rsid w:val="30D47753"/>
    <w:rsid w:val="3148438F"/>
    <w:rsid w:val="32313075"/>
    <w:rsid w:val="333E19AE"/>
    <w:rsid w:val="33713745"/>
    <w:rsid w:val="35973F38"/>
    <w:rsid w:val="3608233F"/>
    <w:rsid w:val="36CB2A25"/>
    <w:rsid w:val="36F54FB9"/>
    <w:rsid w:val="374534D2"/>
    <w:rsid w:val="37824373"/>
    <w:rsid w:val="38376F0C"/>
    <w:rsid w:val="388D4D7E"/>
    <w:rsid w:val="388D7D3F"/>
    <w:rsid w:val="38CC1D4A"/>
    <w:rsid w:val="39AB7372"/>
    <w:rsid w:val="39B0782C"/>
    <w:rsid w:val="39C65CC7"/>
    <w:rsid w:val="3A211C22"/>
    <w:rsid w:val="3AE35129"/>
    <w:rsid w:val="3AFE4D0B"/>
    <w:rsid w:val="3B4007CD"/>
    <w:rsid w:val="3B7B35B3"/>
    <w:rsid w:val="3BA025E7"/>
    <w:rsid w:val="3BF03FA1"/>
    <w:rsid w:val="3C4816E7"/>
    <w:rsid w:val="3C5D2D2D"/>
    <w:rsid w:val="3C746980"/>
    <w:rsid w:val="3C8F7316"/>
    <w:rsid w:val="3CD25455"/>
    <w:rsid w:val="3D820C29"/>
    <w:rsid w:val="3DD9071D"/>
    <w:rsid w:val="3DDA2813"/>
    <w:rsid w:val="3DFD2DE8"/>
    <w:rsid w:val="3EE14075"/>
    <w:rsid w:val="40BC4D2C"/>
    <w:rsid w:val="40C81049"/>
    <w:rsid w:val="423A5F76"/>
    <w:rsid w:val="42AB0C22"/>
    <w:rsid w:val="42C121F4"/>
    <w:rsid w:val="433E55F2"/>
    <w:rsid w:val="43DF1E62"/>
    <w:rsid w:val="44F56185"/>
    <w:rsid w:val="457801A8"/>
    <w:rsid w:val="45D3296A"/>
    <w:rsid w:val="47402445"/>
    <w:rsid w:val="478F64CE"/>
    <w:rsid w:val="479A3013"/>
    <w:rsid w:val="47AB31C0"/>
    <w:rsid w:val="48496F13"/>
    <w:rsid w:val="485A54EF"/>
    <w:rsid w:val="48795F03"/>
    <w:rsid w:val="4899540F"/>
    <w:rsid w:val="48B3438D"/>
    <w:rsid w:val="492B03C7"/>
    <w:rsid w:val="49845D29"/>
    <w:rsid w:val="4A396B13"/>
    <w:rsid w:val="4A4554B8"/>
    <w:rsid w:val="4B83273C"/>
    <w:rsid w:val="4D14273A"/>
    <w:rsid w:val="4D612D41"/>
    <w:rsid w:val="4DCD59AF"/>
    <w:rsid w:val="4E54216E"/>
    <w:rsid w:val="4ED82D9F"/>
    <w:rsid w:val="4F6040EE"/>
    <w:rsid w:val="4F960564"/>
    <w:rsid w:val="501A2F43"/>
    <w:rsid w:val="50597F0F"/>
    <w:rsid w:val="508036EE"/>
    <w:rsid w:val="50DC644B"/>
    <w:rsid w:val="50E517A3"/>
    <w:rsid w:val="51031C29"/>
    <w:rsid w:val="51087240"/>
    <w:rsid w:val="5139564B"/>
    <w:rsid w:val="51AA682E"/>
    <w:rsid w:val="520D6738"/>
    <w:rsid w:val="52F201A7"/>
    <w:rsid w:val="534767A3"/>
    <w:rsid w:val="54130117"/>
    <w:rsid w:val="552749C3"/>
    <w:rsid w:val="55AA2FBB"/>
    <w:rsid w:val="57882D9C"/>
    <w:rsid w:val="57D63BF4"/>
    <w:rsid w:val="58783817"/>
    <w:rsid w:val="58A41F44"/>
    <w:rsid w:val="590F616B"/>
    <w:rsid w:val="59907AF6"/>
    <w:rsid w:val="59E077BF"/>
    <w:rsid w:val="5A1153B7"/>
    <w:rsid w:val="5A1D3D5C"/>
    <w:rsid w:val="5A867B53"/>
    <w:rsid w:val="5B3C6A70"/>
    <w:rsid w:val="5B5E287E"/>
    <w:rsid w:val="5BAA5AC3"/>
    <w:rsid w:val="5C735EB5"/>
    <w:rsid w:val="5C82548A"/>
    <w:rsid w:val="5CEE378D"/>
    <w:rsid w:val="5DE4246A"/>
    <w:rsid w:val="5E3C677A"/>
    <w:rsid w:val="5EE94B54"/>
    <w:rsid w:val="5F57386C"/>
    <w:rsid w:val="5F700DD2"/>
    <w:rsid w:val="61A76554"/>
    <w:rsid w:val="6324615B"/>
    <w:rsid w:val="63F272CA"/>
    <w:rsid w:val="63FB0CF7"/>
    <w:rsid w:val="656B0D8D"/>
    <w:rsid w:val="66725C36"/>
    <w:rsid w:val="67512CB8"/>
    <w:rsid w:val="67CE2B39"/>
    <w:rsid w:val="683B0047"/>
    <w:rsid w:val="68556DB7"/>
    <w:rsid w:val="68925915"/>
    <w:rsid w:val="68BC6E36"/>
    <w:rsid w:val="68E51EE8"/>
    <w:rsid w:val="69845DCA"/>
    <w:rsid w:val="6C0134DD"/>
    <w:rsid w:val="6C53360D"/>
    <w:rsid w:val="6D8C327A"/>
    <w:rsid w:val="6DF139E9"/>
    <w:rsid w:val="6E3556C0"/>
    <w:rsid w:val="6E8C2E06"/>
    <w:rsid w:val="6ECC7ED4"/>
    <w:rsid w:val="6FA128E1"/>
    <w:rsid w:val="6FC00FB9"/>
    <w:rsid w:val="6FE078AE"/>
    <w:rsid w:val="6FE56CC0"/>
    <w:rsid w:val="6FF8425F"/>
    <w:rsid w:val="70EE1B56"/>
    <w:rsid w:val="711A6178"/>
    <w:rsid w:val="713F23B2"/>
    <w:rsid w:val="71C1726B"/>
    <w:rsid w:val="72203F91"/>
    <w:rsid w:val="72451C4A"/>
    <w:rsid w:val="729F135A"/>
    <w:rsid w:val="736304E5"/>
    <w:rsid w:val="73830096"/>
    <w:rsid w:val="73DF0C37"/>
    <w:rsid w:val="75BB6B9B"/>
    <w:rsid w:val="765B5EE0"/>
    <w:rsid w:val="77304C77"/>
    <w:rsid w:val="77B07596"/>
    <w:rsid w:val="78362761"/>
    <w:rsid w:val="78411105"/>
    <w:rsid w:val="79984D55"/>
    <w:rsid w:val="79D42231"/>
    <w:rsid w:val="7A4F7B0A"/>
    <w:rsid w:val="7B2A1737"/>
    <w:rsid w:val="7B542EFE"/>
    <w:rsid w:val="7BD358B6"/>
    <w:rsid w:val="7C211032"/>
    <w:rsid w:val="7D507872"/>
    <w:rsid w:val="7EAB552B"/>
    <w:rsid w:val="7EAD491F"/>
    <w:rsid w:val="7EFA2E85"/>
    <w:rsid w:val="7F4D0390"/>
    <w:rsid w:val="7FFF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alloon Text"/>
    <w:basedOn w:val="1"/>
    <w:link w:val="14"/>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FF"/>
      <w:u w:val="single"/>
    </w:rPr>
  </w:style>
  <w:style w:type="character" w:styleId="11">
    <w:name w:val="annotation reference"/>
    <w:basedOn w:val="9"/>
    <w:qFormat/>
    <w:uiPriority w:val="0"/>
    <w:rPr>
      <w:sz w:val="21"/>
      <w:szCs w:val="21"/>
    </w:rPr>
  </w:style>
  <w:style w:type="character" w:customStyle="1" w:styleId="12">
    <w:name w:val="批注文字 字符"/>
    <w:basedOn w:val="9"/>
    <w:link w:val="2"/>
    <w:qFormat/>
    <w:uiPriority w:val="0"/>
    <w:rPr>
      <w:rFonts w:asciiTheme="minorHAnsi" w:hAnsiTheme="minorHAnsi" w:eastAsiaTheme="minorEastAsia" w:cstheme="minorBidi"/>
      <w:kern w:val="2"/>
      <w:sz w:val="21"/>
      <w:szCs w:val="24"/>
    </w:rPr>
  </w:style>
  <w:style w:type="character" w:customStyle="1" w:styleId="13">
    <w:name w:val="批注主题 字符"/>
    <w:basedOn w:val="12"/>
    <w:link w:val="6"/>
    <w:qFormat/>
    <w:uiPriority w:val="0"/>
    <w:rPr>
      <w:rFonts w:asciiTheme="minorHAnsi" w:hAnsiTheme="minorHAnsi" w:eastAsiaTheme="minorEastAsia" w:cstheme="minorBidi"/>
      <w:b/>
      <w:bCs/>
      <w:kern w:val="2"/>
      <w:sz w:val="21"/>
      <w:szCs w:val="24"/>
    </w:rPr>
  </w:style>
  <w:style w:type="character" w:customStyle="1" w:styleId="14">
    <w:name w:val="批注框文本 字符"/>
    <w:basedOn w:val="9"/>
    <w:link w:val="3"/>
    <w:qFormat/>
    <w:uiPriority w:val="0"/>
    <w:rPr>
      <w:rFonts w:asciiTheme="minorHAnsi" w:hAnsiTheme="minorHAnsi" w:eastAsiaTheme="minorEastAsia" w:cstheme="minorBidi"/>
      <w:kern w:val="2"/>
      <w:sz w:val="18"/>
      <w:szCs w:val="18"/>
    </w:rPr>
  </w:style>
  <w:style w:type="paragraph" w:customStyle="1" w:styleId="15">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6">
    <w:name w:val="修订2"/>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7">
    <w:name w:val="修订3"/>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18">
    <w:name w:val="修订4"/>
    <w:hidden/>
    <w:semiHidden/>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MicroWin10.com</Company>
  <Pages>4</Pages>
  <Words>728</Words>
  <Characters>4150</Characters>
  <Lines>34</Lines>
  <Paragraphs>9</Paragraphs>
  <TotalTime>1</TotalTime>
  <ScaleCrop>false</ScaleCrop>
  <LinksUpToDate>false</LinksUpToDate>
  <CharactersWithSpaces>4869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2021-11-18T14:02:00Z</dcterms:created>
  <dc:creator>马瑞萍</dc:creator>
  <cp:lastModifiedBy>招标办</cp:lastModifiedBy>
  <cp:lastPrinted>2022-03-21T07:13:00Z</cp:lastPrinted>
  <dcterms:modified xsi:type="dcterms:W3CDTF">2023-06-16T09:27:37Z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47C42727C69A47929CBF1FAE4CFF7981</vt:lpwstr>
  </property>
</Properties>
</file>